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464" w:rsidRPr="007F7B37" w:rsidRDefault="009F2F54" w:rsidP="008C7457">
      <w:pPr>
        <w:ind w:left="3600"/>
        <w:rPr>
          <w:rFonts w:cstheme="minorHAnsi"/>
          <w:b/>
          <w:sz w:val="20"/>
          <w:szCs w:val="20"/>
        </w:rPr>
      </w:pPr>
      <w:r w:rsidRPr="007F7B37">
        <w:rPr>
          <w:rFonts w:cstheme="minorHAnsi"/>
          <w:b/>
          <w:sz w:val="20"/>
          <w:szCs w:val="20"/>
        </w:rPr>
        <w:t>VAN</w:t>
      </w:r>
    </w:p>
    <w:p w:rsidR="009F2F54" w:rsidRPr="007F7B37" w:rsidRDefault="009F2F54" w:rsidP="008C7457">
      <w:pPr>
        <w:jc w:val="both"/>
        <w:rPr>
          <w:rFonts w:cstheme="minorHAnsi"/>
          <w:sz w:val="20"/>
          <w:szCs w:val="20"/>
        </w:rPr>
      </w:pPr>
      <w:r w:rsidRPr="007F7B37">
        <w:rPr>
          <w:rFonts w:cstheme="minorHAnsi"/>
          <w:sz w:val="20"/>
          <w:szCs w:val="20"/>
        </w:rPr>
        <w:t>Formul</w:t>
      </w:r>
      <w:r w:rsidR="008C7457" w:rsidRPr="007F7B37">
        <w:rPr>
          <w:rFonts w:cstheme="minorHAnsi"/>
          <w:sz w:val="20"/>
          <w:szCs w:val="20"/>
        </w:rPr>
        <w:t>e</w:t>
      </w:r>
      <w:r w:rsidRPr="007F7B37">
        <w:rPr>
          <w:rFonts w:cstheme="minorHAnsi"/>
          <w:sz w:val="20"/>
          <w:szCs w:val="20"/>
        </w:rPr>
        <w:t> : CF1 (1+</w:t>
      </w:r>
      <w:proofErr w:type="gramStart"/>
      <w:r w:rsidRPr="007F7B37">
        <w:rPr>
          <w:rFonts w:cstheme="minorHAnsi"/>
          <w:sz w:val="20"/>
          <w:szCs w:val="20"/>
        </w:rPr>
        <w:t>R)^</w:t>
      </w:r>
      <w:proofErr w:type="gramEnd"/>
      <w:r w:rsidRPr="007F7B37">
        <w:rPr>
          <w:rFonts w:cstheme="minorHAnsi"/>
          <w:sz w:val="20"/>
          <w:szCs w:val="20"/>
        </w:rPr>
        <w:t>n-t</w:t>
      </w:r>
    </w:p>
    <w:p w:rsidR="009F2F54" w:rsidRPr="007F7B37" w:rsidRDefault="009F2F54" w:rsidP="008C7457">
      <w:pPr>
        <w:jc w:val="both"/>
        <w:rPr>
          <w:rFonts w:cstheme="minorHAnsi"/>
          <w:sz w:val="20"/>
          <w:szCs w:val="20"/>
        </w:rPr>
      </w:pPr>
      <w:r w:rsidRPr="007F7B37">
        <w:rPr>
          <w:rFonts w:cstheme="minorHAnsi"/>
          <w:sz w:val="20"/>
          <w:szCs w:val="20"/>
        </w:rPr>
        <w:t xml:space="preserve">Ex : Projet A sur 4ans/ </w:t>
      </w:r>
      <w:proofErr w:type="spellStart"/>
      <w:r w:rsidRPr="007F7B37">
        <w:rPr>
          <w:rFonts w:cstheme="minorHAnsi"/>
          <w:sz w:val="20"/>
          <w:szCs w:val="20"/>
        </w:rPr>
        <w:t>CFt</w:t>
      </w:r>
      <w:proofErr w:type="spellEnd"/>
      <w:r w:rsidRPr="007F7B37">
        <w:rPr>
          <w:rFonts w:cstheme="minorHAnsi"/>
          <w:sz w:val="20"/>
          <w:szCs w:val="20"/>
        </w:rPr>
        <w:t>= 1500 les 2premières années + 2000 les 2 dernières/ Cout de l’</w:t>
      </w:r>
      <w:proofErr w:type="spellStart"/>
      <w:r w:rsidRPr="007F7B37">
        <w:rPr>
          <w:rFonts w:cstheme="minorHAnsi"/>
          <w:sz w:val="20"/>
          <w:szCs w:val="20"/>
        </w:rPr>
        <w:t>inv</w:t>
      </w:r>
      <w:proofErr w:type="spellEnd"/>
      <w:r w:rsidRPr="007F7B37">
        <w:rPr>
          <w:rFonts w:cstheme="minorHAnsi"/>
          <w:sz w:val="20"/>
          <w:szCs w:val="20"/>
        </w:rPr>
        <w:t xml:space="preserve"> 5000/ </w:t>
      </w:r>
      <w:proofErr w:type="spellStart"/>
      <w:r w:rsidRPr="007F7B37">
        <w:rPr>
          <w:rFonts w:cstheme="minorHAnsi"/>
          <w:sz w:val="20"/>
          <w:szCs w:val="20"/>
        </w:rPr>
        <w:t>tx</w:t>
      </w:r>
      <w:proofErr w:type="spellEnd"/>
      <w:r w:rsidRPr="007F7B37">
        <w:rPr>
          <w:rFonts w:cstheme="minorHAnsi"/>
          <w:sz w:val="20"/>
          <w:szCs w:val="20"/>
        </w:rPr>
        <w:t xml:space="preserve"> actualisation 10%</w:t>
      </w:r>
    </w:p>
    <w:p w:rsidR="009F2F54" w:rsidRPr="007F7B37" w:rsidRDefault="009F2F54" w:rsidP="008C7457">
      <w:pPr>
        <w:jc w:val="both"/>
        <w:rPr>
          <w:rFonts w:cstheme="minorHAnsi"/>
          <w:sz w:val="20"/>
          <w:szCs w:val="20"/>
        </w:rPr>
      </w:pPr>
      <w:r w:rsidRPr="007F7B37">
        <w:rPr>
          <w:rFonts w:cstheme="minorHAnsi"/>
          <w:sz w:val="20"/>
          <w:szCs w:val="20"/>
        </w:rPr>
        <w:t>=1500</w:t>
      </w:r>
      <w:proofErr w:type="gramStart"/>
      <w:r w:rsidRPr="007F7B37">
        <w:rPr>
          <w:rFonts w:cstheme="minorHAnsi"/>
          <w:sz w:val="20"/>
          <w:szCs w:val="20"/>
        </w:rPr>
        <w:t>/(</w:t>
      </w:r>
      <w:proofErr w:type="gramEnd"/>
      <w:r w:rsidRPr="007F7B37">
        <w:rPr>
          <w:rFonts w:cstheme="minorHAnsi"/>
          <w:sz w:val="20"/>
          <w:szCs w:val="20"/>
        </w:rPr>
        <w:t>1,1)^1+ 1500/(1,1)^2+2000/(1,1)^3+2000/(1,1)^4-5000= 471,96€</w:t>
      </w:r>
    </w:p>
    <w:p w:rsidR="008C7457" w:rsidRPr="007F7B37" w:rsidRDefault="009F2F54" w:rsidP="008C7457">
      <w:pPr>
        <w:shd w:val="clear" w:color="auto" w:fill="FFFFFF"/>
        <w:spacing w:before="300" w:after="225" w:line="240" w:lineRule="auto"/>
        <w:jc w:val="both"/>
        <w:textAlignment w:val="baseline"/>
        <w:outlineLvl w:val="1"/>
        <w:rPr>
          <w:rFonts w:eastAsia="Times New Roman" w:cstheme="minorHAnsi"/>
          <w:bCs/>
          <w:sz w:val="20"/>
          <w:szCs w:val="20"/>
          <w:lang w:eastAsia="en-GB"/>
        </w:rPr>
      </w:pPr>
      <w:r w:rsidRPr="009F2F54">
        <w:rPr>
          <w:rFonts w:eastAsia="Times New Roman" w:cstheme="minorHAnsi"/>
          <w:bCs/>
          <w:sz w:val="20"/>
          <w:szCs w:val="20"/>
          <w:lang w:eastAsia="en-GB"/>
        </w:rPr>
        <w:t>Interprétation de valeur actuelle nette (VAN) calculée</w:t>
      </w:r>
      <w:r w:rsidR="008C7457" w:rsidRPr="007F7B37">
        <w:rPr>
          <w:rFonts w:eastAsia="Times New Roman" w:cstheme="minorHAnsi"/>
          <w:bCs/>
          <w:sz w:val="20"/>
          <w:szCs w:val="20"/>
          <w:lang w:eastAsia="en-GB"/>
        </w:rPr>
        <w:t xml:space="preserve"> : </w:t>
      </w:r>
      <w:r w:rsidRPr="009F2F54">
        <w:rPr>
          <w:rFonts w:eastAsia="Times New Roman" w:cstheme="minorHAnsi"/>
          <w:sz w:val="20"/>
          <w:szCs w:val="20"/>
          <w:lang w:eastAsia="en-GB"/>
        </w:rPr>
        <w:t>L’investissement est rentable lorsque la valeur actualisée</w:t>
      </w:r>
      <w:r w:rsidR="008C7457" w:rsidRPr="007F7B37">
        <w:rPr>
          <w:rFonts w:eastAsia="Times New Roman" w:cstheme="minorHAnsi"/>
          <w:sz w:val="20"/>
          <w:szCs w:val="20"/>
          <w:lang w:eastAsia="en-GB"/>
        </w:rPr>
        <w:t xml:space="preserve"> </w:t>
      </w:r>
      <w:r w:rsidRPr="009F2F54">
        <w:rPr>
          <w:rFonts w:eastAsia="Times New Roman" w:cstheme="minorHAnsi"/>
          <w:sz w:val="20"/>
          <w:szCs w:val="20"/>
          <w:lang w:eastAsia="en-GB"/>
        </w:rPr>
        <w:t>des recettes prévues est supérieure au montant des capitaux investis, donc lorsque </w:t>
      </w:r>
      <w:r w:rsidRPr="009F2F54">
        <w:rPr>
          <w:rFonts w:eastAsia="Times New Roman" w:cstheme="minorHAnsi"/>
          <w:bCs/>
          <w:sz w:val="20"/>
          <w:szCs w:val="20"/>
          <w:lang w:eastAsia="en-GB"/>
        </w:rPr>
        <w:t>la valeur actuelle nette est positive</w:t>
      </w:r>
      <w:r w:rsidRPr="009F2F54">
        <w:rPr>
          <w:rFonts w:eastAsia="Times New Roman" w:cstheme="minorHAnsi"/>
          <w:sz w:val="20"/>
          <w:szCs w:val="20"/>
          <w:lang w:eastAsia="en-GB"/>
        </w:rPr>
        <w:t>.</w:t>
      </w:r>
      <w:r w:rsidR="008C7457" w:rsidRPr="007F7B37">
        <w:rPr>
          <w:rFonts w:eastAsia="Times New Roman" w:cstheme="minorHAnsi"/>
          <w:sz w:val="20"/>
          <w:szCs w:val="20"/>
          <w:lang w:eastAsia="en-GB"/>
        </w:rPr>
        <w:t xml:space="preserve"> </w:t>
      </w:r>
      <w:r w:rsidRPr="009F2F54">
        <w:rPr>
          <w:rFonts w:eastAsia="Times New Roman" w:cstheme="minorHAnsi"/>
          <w:sz w:val="20"/>
          <w:szCs w:val="20"/>
          <w:lang w:eastAsia="en-GB"/>
        </w:rPr>
        <w:t>Si </w:t>
      </w:r>
      <w:r w:rsidRPr="009F2F54">
        <w:rPr>
          <w:rFonts w:eastAsia="Times New Roman" w:cstheme="minorHAnsi"/>
          <w:bCs/>
          <w:sz w:val="20"/>
          <w:szCs w:val="20"/>
          <w:lang w:eastAsia="en-GB"/>
        </w:rPr>
        <w:t>la valeur actuelle nette est négative</w:t>
      </w:r>
      <w:r w:rsidRPr="009F2F54">
        <w:rPr>
          <w:rFonts w:eastAsia="Times New Roman" w:cstheme="minorHAnsi"/>
          <w:sz w:val="20"/>
          <w:szCs w:val="20"/>
          <w:lang w:eastAsia="en-GB"/>
        </w:rPr>
        <w:t>, cela signifie que l’investissement ou le projet n’est pas suffisamment rentable.</w:t>
      </w:r>
    </w:p>
    <w:p w:rsidR="009F2F54" w:rsidRPr="007F7B37" w:rsidRDefault="009F2F54" w:rsidP="008C7457">
      <w:pPr>
        <w:shd w:val="clear" w:color="auto" w:fill="FFFFFF"/>
        <w:spacing w:after="150" w:line="240" w:lineRule="auto"/>
        <w:jc w:val="both"/>
        <w:textAlignment w:val="baseline"/>
        <w:rPr>
          <w:rFonts w:eastAsia="Times New Roman" w:cstheme="minorHAnsi"/>
          <w:sz w:val="20"/>
          <w:szCs w:val="20"/>
          <w:lang w:eastAsia="en-GB"/>
        </w:rPr>
      </w:pPr>
      <w:r w:rsidRPr="009F2F54">
        <w:rPr>
          <w:rFonts w:eastAsia="Times New Roman" w:cstheme="minorHAnsi"/>
          <w:bCs/>
          <w:sz w:val="20"/>
          <w:szCs w:val="20"/>
          <w:lang w:eastAsia="en-GB"/>
        </w:rPr>
        <w:t xml:space="preserve">Utilité de </w:t>
      </w:r>
      <w:r w:rsidR="008C7457" w:rsidRPr="007F7B37">
        <w:rPr>
          <w:rFonts w:eastAsia="Times New Roman" w:cstheme="minorHAnsi"/>
          <w:bCs/>
          <w:sz w:val="20"/>
          <w:szCs w:val="20"/>
          <w:lang w:eastAsia="en-GB"/>
        </w:rPr>
        <w:t>l</w:t>
      </w:r>
      <w:r w:rsidRPr="009F2F54">
        <w:rPr>
          <w:rFonts w:eastAsia="Times New Roman" w:cstheme="minorHAnsi"/>
          <w:bCs/>
          <w:sz w:val="20"/>
          <w:szCs w:val="20"/>
          <w:lang w:eastAsia="en-GB"/>
        </w:rPr>
        <w:t>a valeur actuelle nette (VAN)</w:t>
      </w:r>
      <w:r w:rsidR="008C7457" w:rsidRPr="007F7B37">
        <w:rPr>
          <w:rFonts w:eastAsia="Times New Roman" w:cstheme="minorHAnsi"/>
          <w:bCs/>
          <w:sz w:val="20"/>
          <w:szCs w:val="20"/>
          <w:lang w:eastAsia="en-GB"/>
        </w:rPr>
        <w:t> </w:t>
      </w:r>
      <w:r w:rsidR="008C7457" w:rsidRPr="007F7B37">
        <w:rPr>
          <w:rFonts w:eastAsia="Times New Roman" w:cstheme="minorHAnsi"/>
          <w:sz w:val="20"/>
          <w:szCs w:val="20"/>
          <w:lang w:eastAsia="en-GB"/>
        </w:rPr>
        <w:t xml:space="preserve">: </w:t>
      </w:r>
      <w:r w:rsidRPr="009F2F54">
        <w:rPr>
          <w:rFonts w:eastAsia="Times New Roman" w:cstheme="minorHAnsi"/>
          <w:sz w:val="20"/>
          <w:szCs w:val="20"/>
          <w:lang w:eastAsia="en-GB"/>
        </w:rPr>
        <w:t>La valeur actuelle nette permet d’étudier la rentabilité d’un investissement, est-ce que les attentes de rendement fixées par les investisseurs pourront être satisfaites ? Il s’agit d’un indicateur qui a son importance sur la prise de décision concernant le lancement d’un projet ou d’un investissement, la création de valeur anticipée est-elle suffisante ?</w:t>
      </w:r>
      <w:r w:rsidR="008C7457" w:rsidRPr="007F7B37">
        <w:rPr>
          <w:rFonts w:eastAsia="Times New Roman" w:cstheme="minorHAnsi"/>
          <w:sz w:val="20"/>
          <w:szCs w:val="20"/>
          <w:lang w:eastAsia="en-GB"/>
        </w:rPr>
        <w:t xml:space="preserve"> </w:t>
      </w:r>
      <w:r w:rsidRPr="009F2F54">
        <w:rPr>
          <w:rFonts w:eastAsia="Times New Roman" w:cstheme="minorHAnsi"/>
          <w:sz w:val="20"/>
          <w:szCs w:val="20"/>
          <w:lang w:eastAsia="en-GB"/>
        </w:rPr>
        <w:t>De plus, la valeur actuelle nette permet également de faire un choix entre plusieurs projets : le projet qui permet de créer le plus de valeur sera retenu.</w:t>
      </w:r>
      <w:r w:rsidR="008C7457" w:rsidRPr="007F7B37">
        <w:rPr>
          <w:rFonts w:eastAsia="Times New Roman" w:cstheme="minorHAnsi"/>
          <w:sz w:val="20"/>
          <w:szCs w:val="20"/>
          <w:lang w:eastAsia="en-GB"/>
        </w:rPr>
        <w:t xml:space="preserve"> </w:t>
      </w:r>
      <w:r w:rsidRPr="009F2F54">
        <w:rPr>
          <w:rFonts w:eastAsia="Times New Roman" w:cstheme="minorHAnsi"/>
          <w:sz w:val="20"/>
          <w:szCs w:val="20"/>
          <w:lang w:eastAsia="en-GB"/>
        </w:rPr>
        <w:t>L’inconvénient majeur de la valeur actuelle nette est qu’il s’agit d’un indicateur dont le calcul des informations difficilement prévisibles, notamment en ce qui concerne les prévisions des recettes nettes d’exploitation et la fixation du taux d’actualisation.</w:t>
      </w:r>
    </w:p>
    <w:p w:rsidR="009F2F54" w:rsidRPr="007F7B37" w:rsidRDefault="008C7457" w:rsidP="009F2F54">
      <w:pPr>
        <w:shd w:val="clear" w:color="auto" w:fill="FFFFFF"/>
        <w:spacing w:after="150" w:line="240" w:lineRule="auto"/>
        <w:jc w:val="both"/>
        <w:textAlignment w:val="baseline"/>
        <w:rPr>
          <w:rFonts w:eastAsia="Times New Roman" w:cstheme="minorHAnsi"/>
          <w:color w:val="181818"/>
          <w:sz w:val="20"/>
          <w:szCs w:val="20"/>
          <w:lang w:eastAsia="en-GB"/>
        </w:rPr>
      </w:pPr>
      <w:r w:rsidRPr="007F7B37">
        <w:rPr>
          <w:rFonts w:eastAsia="Times New Roman" w:cstheme="minorHAnsi"/>
          <w:color w:val="181818"/>
          <w:sz w:val="20"/>
          <w:szCs w:val="20"/>
          <w:lang w:eastAsia="en-GB"/>
        </w:rPr>
        <w:tab/>
      </w:r>
      <w:r w:rsidRPr="007F7B37">
        <w:rPr>
          <w:rFonts w:eastAsia="Times New Roman" w:cstheme="minorHAnsi"/>
          <w:color w:val="181818"/>
          <w:sz w:val="20"/>
          <w:szCs w:val="20"/>
          <w:lang w:eastAsia="en-GB"/>
        </w:rPr>
        <w:tab/>
      </w:r>
      <w:r w:rsidRPr="007F7B37">
        <w:rPr>
          <w:rFonts w:eastAsia="Times New Roman" w:cstheme="minorHAnsi"/>
          <w:color w:val="181818"/>
          <w:sz w:val="20"/>
          <w:szCs w:val="20"/>
          <w:lang w:eastAsia="en-GB"/>
        </w:rPr>
        <w:tab/>
      </w:r>
    </w:p>
    <w:p w:rsidR="008C7457" w:rsidRPr="007F7B37" w:rsidRDefault="008C7457" w:rsidP="000D201B">
      <w:pPr>
        <w:shd w:val="clear" w:color="auto" w:fill="FFFFFF"/>
        <w:spacing w:after="150" w:line="240" w:lineRule="auto"/>
        <w:jc w:val="center"/>
        <w:textAlignment w:val="baseline"/>
        <w:rPr>
          <w:rFonts w:eastAsia="Times New Roman" w:cstheme="minorHAnsi"/>
          <w:b/>
          <w:color w:val="181818"/>
          <w:sz w:val="20"/>
          <w:szCs w:val="20"/>
          <w:lang w:eastAsia="en-GB"/>
        </w:rPr>
      </w:pPr>
      <w:r w:rsidRPr="007F7B37">
        <w:rPr>
          <w:rFonts w:eastAsia="Times New Roman" w:cstheme="minorHAnsi"/>
          <w:b/>
          <w:color w:val="181818"/>
          <w:sz w:val="20"/>
          <w:szCs w:val="20"/>
          <w:lang w:eastAsia="en-GB"/>
        </w:rPr>
        <w:t>Délai de récupération actualisée</w:t>
      </w:r>
    </w:p>
    <w:p w:rsidR="008C7457" w:rsidRPr="007F7B37" w:rsidRDefault="008C7457" w:rsidP="009F2F54">
      <w:pPr>
        <w:shd w:val="clear" w:color="auto" w:fill="FFFFFF"/>
        <w:spacing w:after="150" w:line="240" w:lineRule="auto"/>
        <w:jc w:val="both"/>
        <w:textAlignment w:val="baseline"/>
        <w:rPr>
          <w:rFonts w:cstheme="minorHAnsi"/>
          <w:sz w:val="20"/>
          <w:szCs w:val="20"/>
        </w:rPr>
      </w:pPr>
      <w:r w:rsidRPr="007F7B37">
        <w:rPr>
          <w:rFonts w:eastAsia="Times New Roman" w:cstheme="minorHAnsi"/>
          <w:color w:val="181818"/>
          <w:sz w:val="20"/>
          <w:szCs w:val="20"/>
          <w:lang w:eastAsia="en-GB"/>
        </w:rPr>
        <w:t>1500</w:t>
      </w:r>
      <w:proofErr w:type="gramStart"/>
      <w:r w:rsidRPr="007F7B37">
        <w:rPr>
          <w:rFonts w:eastAsia="Times New Roman" w:cstheme="minorHAnsi"/>
          <w:color w:val="181818"/>
          <w:sz w:val="20"/>
          <w:szCs w:val="20"/>
          <w:lang w:eastAsia="en-GB"/>
        </w:rPr>
        <w:t>/(</w:t>
      </w:r>
      <w:proofErr w:type="gramEnd"/>
      <w:r w:rsidRPr="007F7B37">
        <w:rPr>
          <w:rFonts w:eastAsia="Times New Roman" w:cstheme="minorHAnsi"/>
          <w:color w:val="181818"/>
          <w:sz w:val="20"/>
          <w:szCs w:val="20"/>
          <w:lang w:eastAsia="en-GB"/>
        </w:rPr>
        <w:t>1,1)^1+</w:t>
      </w:r>
      <w:r w:rsidRPr="007F7B37">
        <w:rPr>
          <w:rFonts w:cstheme="minorHAnsi"/>
          <w:sz w:val="20"/>
          <w:szCs w:val="20"/>
        </w:rPr>
        <w:t>+ 1500/(1,1)^2+2000/(1,1)^3+2000/(1,1)^4</w:t>
      </w:r>
    </w:p>
    <w:p w:rsidR="008C7457" w:rsidRPr="007F7B37" w:rsidRDefault="008C7457" w:rsidP="009F2F54">
      <w:pPr>
        <w:shd w:val="clear" w:color="auto" w:fill="FFFFFF"/>
        <w:spacing w:after="150" w:line="240" w:lineRule="auto"/>
        <w:jc w:val="both"/>
        <w:textAlignment w:val="baseline"/>
        <w:rPr>
          <w:rFonts w:eastAsia="Times New Roman" w:cstheme="minorHAnsi"/>
          <w:color w:val="181818"/>
          <w:sz w:val="20"/>
          <w:szCs w:val="20"/>
          <w:lang w:eastAsia="en-GB"/>
        </w:rPr>
      </w:pPr>
      <w:r w:rsidRPr="007F7B37">
        <w:rPr>
          <w:rFonts w:eastAsia="Times New Roman" w:cstheme="minorHAnsi"/>
          <w:color w:val="181818"/>
          <w:sz w:val="20"/>
          <w:szCs w:val="20"/>
          <w:lang w:eastAsia="en-GB"/>
        </w:rPr>
        <w:t>=1363,64+</w:t>
      </w:r>
      <w:proofErr w:type="gramStart"/>
      <w:r w:rsidRPr="007F7B37">
        <w:rPr>
          <w:rFonts w:eastAsia="Times New Roman" w:cstheme="minorHAnsi"/>
          <w:color w:val="181818"/>
          <w:sz w:val="20"/>
          <w:szCs w:val="20"/>
          <w:lang w:eastAsia="en-GB"/>
        </w:rPr>
        <w:t>1239,67</w:t>
      </w:r>
      <w:r w:rsidR="000D201B" w:rsidRPr="007F7B37">
        <w:rPr>
          <w:rFonts w:eastAsia="Times New Roman" w:cstheme="minorHAnsi"/>
          <w:color w:val="181818"/>
          <w:sz w:val="20"/>
          <w:szCs w:val="20"/>
          <w:lang w:eastAsia="en-GB"/>
        </w:rPr>
        <w:t>..</w:t>
      </w:r>
      <w:proofErr w:type="gramEnd"/>
    </w:p>
    <w:p w:rsidR="000D201B" w:rsidRPr="007F7B37" w:rsidRDefault="000D201B" w:rsidP="009F2F54">
      <w:pPr>
        <w:shd w:val="clear" w:color="auto" w:fill="FFFFFF"/>
        <w:spacing w:after="150" w:line="240" w:lineRule="auto"/>
        <w:jc w:val="both"/>
        <w:textAlignment w:val="baseline"/>
        <w:rPr>
          <w:rFonts w:eastAsia="Times New Roman" w:cstheme="minorHAnsi"/>
          <w:color w:val="181818"/>
          <w:sz w:val="20"/>
          <w:szCs w:val="20"/>
          <w:lang w:eastAsia="en-GB"/>
        </w:rPr>
      </w:pPr>
      <w:r w:rsidRPr="007F7B37">
        <w:rPr>
          <w:rFonts w:eastAsia="Times New Roman" w:cstheme="minorHAnsi"/>
          <w:color w:val="181818"/>
          <w:sz w:val="20"/>
          <w:szCs w:val="20"/>
          <w:lang w:eastAsia="en-GB"/>
        </w:rPr>
        <w:t>Le délai de récupération actualisée est de 2 ans</w:t>
      </w:r>
    </w:p>
    <w:p w:rsidR="007F7B37" w:rsidRPr="007F7B37" w:rsidRDefault="00FE3797" w:rsidP="007F7B37">
      <w:pPr>
        <w:pStyle w:val="Titre2"/>
        <w:pBdr>
          <w:bottom w:val="dotted" w:sz="6" w:space="2" w:color="CBCBCB"/>
        </w:pBdr>
        <w:shd w:val="clear" w:color="auto" w:fill="FFFFFF"/>
        <w:spacing w:before="225" w:beforeAutospacing="0" w:after="150" w:afterAutospacing="0"/>
        <w:textAlignment w:val="baseline"/>
        <w:rPr>
          <w:rFonts w:asciiTheme="minorHAnsi" w:hAnsiTheme="minorHAnsi" w:cstheme="minorHAnsi"/>
          <w:caps/>
          <w:color w:val="994400"/>
          <w:sz w:val="20"/>
          <w:szCs w:val="20"/>
          <w:lang w:val="fr-FR"/>
        </w:rPr>
      </w:pPr>
      <w:r w:rsidRPr="007F7B37">
        <w:rPr>
          <w:rFonts w:asciiTheme="minorHAnsi" w:hAnsiTheme="minorHAnsi" w:cstheme="minorHAnsi"/>
          <w:color w:val="181818"/>
          <w:sz w:val="20"/>
          <w:szCs w:val="20"/>
        </w:rPr>
        <w:tab/>
      </w:r>
      <w:r w:rsidRPr="007F7B37">
        <w:rPr>
          <w:rFonts w:asciiTheme="minorHAnsi" w:hAnsiTheme="minorHAnsi" w:cstheme="minorHAnsi"/>
          <w:color w:val="181818"/>
          <w:sz w:val="20"/>
          <w:szCs w:val="20"/>
        </w:rPr>
        <w:tab/>
      </w:r>
      <w:r w:rsidRPr="007F7B37">
        <w:rPr>
          <w:rFonts w:asciiTheme="minorHAnsi" w:hAnsiTheme="minorHAnsi" w:cstheme="minorHAnsi"/>
          <w:color w:val="181818"/>
          <w:sz w:val="20"/>
          <w:szCs w:val="20"/>
        </w:rPr>
        <w:tab/>
      </w:r>
      <w:r w:rsidRPr="007F7B37">
        <w:rPr>
          <w:rFonts w:asciiTheme="minorHAnsi" w:hAnsiTheme="minorHAnsi" w:cstheme="minorHAnsi"/>
          <w:color w:val="181818"/>
          <w:sz w:val="20"/>
          <w:szCs w:val="20"/>
        </w:rPr>
        <w:tab/>
      </w:r>
      <w:r w:rsidR="007F7B37" w:rsidRPr="007F7B37">
        <w:rPr>
          <w:rFonts w:asciiTheme="minorHAnsi" w:hAnsiTheme="minorHAnsi" w:cstheme="minorHAnsi"/>
          <w:caps/>
          <w:color w:val="994400"/>
          <w:sz w:val="20"/>
          <w:szCs w:val="20"/>
          <w:lang w:val="fr-FR"/>
        </w:rPr>
        <w:t>L’INDICE DE PROFITABILITÉ (IP)</w:t>
      </w:r>
    </w:p>
    <w:p w:rsidR="007F7B37" w:rsidRPr="007F7B37" w:rsidRDefault="007F7B37" w:rsidP="007F7B37">
      <w:pPr>
        <w:pStyle w:val="Titre3"/>
        <w:shd w:val="clear" w:color="auto" w:fill="FFFFFF"/>
        <w:spacing w:before="0"/>
        <w:ind w:left="150"/>
        <w:textAlignment w:val="baseline"/>
        <w:rPr>
          <w:rFonts w:asciiTheme="minorHAnsi" w:hAnsiTheme="minorHAnsi" w:cstheme="minorHAnsi"/>
          <w:color w:val="994400"/>
          <w:sz w:val="20"/>
          <w:szCs w:val="20"/>
        </w:rPr>
      </w:pPr>
      <w:bookmarkStart w:id="0" w:name="toc3"/>
      <w:r w:rsidRPr="007F7B37">
        <w:rPr>
          <w:rFonts w:asciiTheme="minorHAnsi" w:hAnsiTheme="minorHAnsi" w:cstheme="minorHAnsi"/>
          <w:b/>
          <w:bCs/>
          <w:color w:val="994400"/>
          <w:sz w:val="20"/>
          <w:szCs w:val="20"/>
        </w:rPr>
        <w:t>Définition</w:t>
      </w:r>
    </w:p>
    <w:p w:rsidR="007F7B37" w:rsidRPr="007F7B37" w:rsidRDefault="007F7B37" w:rsidP="007F7B37">
      <w:pPr>
        <w:pStyle w:val="NormalWeb"/>
        <w:shd w:val="clear" w:color="auto" w:fill="FFFFFF"/>
        <w:spacing w:before="150" w:beforeAutospacing="0" w:after="150" w:afterAutospacing="0" w:line="240" w:lineRule="atLeast"/>
        <w:textAlignment w:val="baseline"/>
        <w:rPr>
          <w:rFonts w:asciiTheme="minorHAnsi" w:hAnsiTheme="minorHAnsi" w:cstheme="minorHAnsi"/>
          <w:color w:val="333333"/>
          <w:sz w:val="20"/>
          <w:szCs w:val="20"/>
          <w:lang w:val="fr-FR"/>
        </w:rPr>
      </w:pPr>
      <w:r w:rsidRPr="007F7B37">
        <w:rPr>
          <w:rFonts w:asciiTheme="minorHAnsi" w:hAnsiTheme="minorHAnsi" w:cstheme="minorHAnsi"/>
          <w:color w:val="333333"/>
          <w:sz w:val="20"/>
          <w:szCs w:val="20"/>
          <w:lang w:val="fr-FR"/>
        </w:rPr>
        <w:t>L’indice de profitabilité (IP) est le rapport entre la somme des flux nets de trésorerie actualisés et le montant du capital investi.</w:t>
      </w:r>
    </w:p>
    <w:p w:rsidR="007F7B37" w:rsidRPr="007F7B37" w:rsidRDefault="007F7B37" w:rsidP="007F7B37">
      <w:pPr>
        <w:pStyle w:val="NormalWeb"/>
        <w:shd w:val="clear" w:color="auto" w:fill="FFFFFF"/>
        <w:spacing w:before="0" w:beforeAutospacing="0" w:after="0" w:afterAutospacing="0" w:line="240" w:lineRule="atLeast"/>
        <w:textAlignment w:val="baseline"/>
        <w:rPr>
          <w:rFonts w:asciiTheme="minorHAnsi" w:hAnsiTheme="minorHAnsi" w:cstheme="minorHAnsi"/>
          <w:color w:val="333333"/>
          <w:sz w:val="20"/>
          <w:szCs w:val="20"/>
        </w:rPr>
      </w:pPr>
      <w:r w:rsidRPr="007F7B37">
        <w:rPr>
          <w:rStyle w:val="lev"/>
          <w:rFonts w:asciiTheme="minorHAnsi" w:hAnsiTheme="minorHAnsi" w:cstheme="minorHAnsi"/>
          <w:color w:val="333333"/>
          <w:sz w:val="20"/>
          <w:szCs w:val="20"/>
          <w:bdr w:val="none" w:sz="0" w:space="0" w:color="auto" w:frame="1"/>
          <w:lang w:val="fr-FR"/>
        </w:rPr>
        <w:t>Indice de Profitabilité = </w:t>
      </w:r>
      <w:r w:rsidRPr="007F7B37">
        <w:rPr>
          <w:rStyle w:val="lev"/>
          <w:rFonts w:asciiTheme="minorHAnsi" w:hAnsiTheme="minorHAnsi" w:cstheme="minorHAnsi"/>
          <w:color w:val="333333"/>
          <w:sz w:val="20"/>
          <w:szCs w:val="20"/>
          <w:u w:val="single"/>
          <w:bdr w:val="none" w:sz="0" w:space="0" w:color="auto" w:frame="1"/>
          <w:lang w:val="fr-FR"/>
        </w:rPr>
        <w:t>(FNT 1 x (1+</w:t>
      </w:r>
      <w:proofErr w:type="gramStart"/>
      <w:r w:rsidRPr="007F7B37">
        <w:rPr>
          <w:rStyle w:val="lev"/>
          <w:rFonts w:asciiTheme="minorHAnsi" w:hAnsiTheme="minorHAnsi" w:cstheme="minorHAnsi"/>
          <w:color w:val="333333"/>
          <w:sz w:val="20"/>
          <w:szCs w:val="20"/>
          <w:u w:val="single"/>
          <w:bdr w:val="none" w:sz="0" w:space="0" w:color="auto" w:frame="1"/>
          <w:lang w:val="fr-FR"/>
        </w:rPr>
        <w:t>i)</w:t>
      </w:r>
      <w:r w:rsidRPr="007F7B37">
        <w:rPr>
          <w:rStyle w:val="lev"/>
          <w:rFonts w:asciiTheme="minorHAnsi" w:hAnsiTheme="minorHAnsi" w:cstheme="minorHAnsi"/>
          <w:color w:val="333333"/>
          <w:sz w:val="20"/>
          <w:szCs w:val="20"/>
          <w:u w:val="single"/>
          <w:bdr w:val="none" w:sz="0" w:space="0" w:color="auto" w:frame="1"/>
          <w:vertAlign w:val="superscript"/>
          <w:lang w:val="fr-FR"/>
        </w:rPr>
        <w:t>-</w:t>
      </w:r>
      <w:proofErr w:type="gramEnd"/>
      <w:r w:rsidRPr="007F7B37">
        <w:rPr>
          <w:rStyle w:val="lev"/>
          <w:rFonts w:asciiTheme="minorHAnsi" w:hAnsiTheme="minorHAnsi" w:cstheme="minorHAnsi"/>
          <w:color w:val="333333"/>
          <w:sz w:val="20"/>
          <w:szCs w:val="20"/>
          <w:u w:val="single"/>
          <w:bdr w:val="none" w:sz="0" w:space="0" w:color="auto" w:frame="1"/>
          <w:vertAlign w:val="superscript"/>
          <w:lang w:val="fr-FR"/>
        </w:rPr>
        <w:t>1</w:t>
      </w:r>
      <w:r w:rsidRPr="007F7B37">
        <w:rPr>
          <w:rStyle w:val="lev"/>
          <w:rFonts w:asciiTheme="minorHAnsi" w:hAnsiTheme="minorHAnsi" w:cstheme="minorHAnsi"/>
          <w:color w:val="333333"/>
          <w:sz w:val="20"/>
          <w:szCs w:val="20"/>
          <w:u w:val="single"/>
          <w:bdr w:val="none" w:sz="0" w:space="0" w:color="auto" w:frame="1"/>
          <w:lang w:val="fr-FR"/>
        </w:rPr>
        <w:t> + FNT 2 (1+i)</w:t>
      </w:r>
      <w:r w:rsidRPr="007F7B37">
        <w:rPr>
          <w:rStyle w:val="lev"/>
          <w:rFonts w:asciiTheme="minorHAnsi" w:hAnsiTheme="minorHAnsi" w:cstheme="minorHAnsi"/>
          <w:color w:val="333333"/>
          <w:sz w:val="20"/>
          <w:szCs w:val="20"/>
          <w:u w:val="single"/>
          <w:bdr w:val="none" w:sz="0" w:space="0" w:color="auto" w:frame="1"/>
          <w:vertAlign w:val="superscript"/>
          <w:lang w:val="fr-FR"/>
        </w:rPr>
        <w:t>-2</w:t>
      </w:r>
      <w:r w:rsidRPr="007F7B37">
        <w:rPr>
          <w:rStyle w:val="lev"/>
          <w:rFonts w:asciiTheme="minorHAnsi" w:hAnsiTheme="minorHAnsi" w:cstheme="minorHAnsi"/>
          <w:color w:val="333333"/>
          <w:sz w:val="20"/>
          <w:szCs w:val="20"/>
          <w:u w:val="single"/>
          <w:bdr w:val="none" w:sz="0" w:space="0" w:color="auto" w:frame="1"/>
          <w:lang w:val="fr-FR"/>
        </w:rPr>
        <w:t> + … </w:t>
      </w:r>
      <w:r w:rsidRPr="007F7B37">
        <w:rPr>
          <w:rStyle w:val="lev"/>
          <w:rFonts w:asciiTheme="minorHAnsi" w:hAnsiTheme="minorHAnsi" w:cstheme="minorHAnsi"/>
          <w:color w:val="333333"/>
          <w:sz w:val="20"/>
          <w:szCs w:val="20"/>
          <w:u w:val="single"/>
          <w:bdr w:val="none" w:sz="0" w:space="0" w:color="auto" w:frame="1"/>
        </w:rPr>
        <w:t>FNT n (1+i)</w:t>
      </w:r>
      <w:r w:rsidRPr="007F7B37">
        <w:rPr>
          <w:rStyle w:val="lev"/>
          <w:rFonts w:asciiTheme="minorHAnsi" w:hAnsiTheme="minorHAnsi" w:cstheme="minorHAnsi"/>
          <w:color w:val="333333"/>
          <w:sz w:val="20"/>
          <w:szCs w:val="20"/>
          <w:u w:val="single"/>
          <w:bdr w:val="none" w:sz="0" w:space="0" w:color="auto" w:frame="1"/>
          <w:vertAlign w:val="superscript"/>
        </w:rPr>
        <w:t>-n </w:t>
      </w:r>
      <w:r w:rsidRPr="007F7B37">
        <w:rPr>
          <w:rFonts w:asciiTheme="minorHAnsi" w:hAnsiTheme="minorHAnsi" w:cstheme="minorHAnsi"/>
          <w:b/>
          <w:bCs/>
          <w:color w:val="333333"/>
          <w:sz w:val="20"/>
          <w:szCs w:val="20"/>
          <w:u w:val="single"/>
          <w:bdr w:val="none" w:sz="0" w:space="0" w:color="auto" w:frame="1"/>
        </w:rPr>
        <w:br/>
      </w:r>
      <w:r w:rsidRPr="007F7B37">
        <w:rPr>
          <w:rStyle w:val="lev"/>
          <w:rFonts w:asciiTheme="minorHAnsi" w:hAnsiTheme="minorHAnsi" w:cstheme="minorHAnsi"/>
          <w:color w:val="333333"/>
          <w:sz w:val="20"/>
          <w:szCs w:val="20"/>
          <w:bdr w:val="none" w:sz="0" w:space="0" w:color="auto" w:frame="1"/>
        </w:rPr>
        <w:t xml:space="preserve">                                                                           Capital </w:t>
      </w:r>
      <w:proofErr w:type="spellStart"/>
      <w:r w:rsidRPr="007F7B37">
        <w:rPr>
          <w:rStyle w:val="lev"/>
          <w:rFonts w:asciiTheme="minorHAnsi" w:hAnsiTheme="minorHAnsi" w:cstheme="minorHAnsi"/>
          <w:color w:val="333333"/>
          <w:sz w:val="20"/>
          <w:szCs w:val="20"/>
          <w:bdr w:val="none" w:sz="0" w:space="0" w:color="auto" w:frame="1"/>
        </w:rPr>
        <w:t>investi</w:t>
      </w:r>
      <w:proofErr w:type="spellEnd"/>
    </w:p>
    <w:p w:rsidR="007F7B37" w:rsidRPr="007F7B37" w:rsidRDefault="007F7B37" w:rsidP="007F7B37">
      <w:pPr>
        <w:pStyle w:val="NormalWeb"/>
        <w:shd w:val="clear" w:color="auto" w:fill="FFFFFF"/>
        <w:spacing w:before="150" w:beforeAutospacing="0" w:after="150" w:afterAutospacing="0" w:line="240" w:lineRule="atLeast"/>
        <w:textAlignment w:val="baseline"/>
        <w:rPr>
          <w:rFonts w:asciiTheme="minorHAnsi" w:hAnsiTheme="minorHAnsi" w:cstheme="minorHAnsi"/>
          <w:color w:val="333333"/>
          <w:sz w:val="20"/>
          <w:szCs w:val="20"/>
          <w:lang w:val="fr-FR"/>
        </w:rPr>
      </w:pPr>
      <w:r w:rsidRPr="007F7B37">
        <w:rPr>
          <w:rFonts w:asciiTheme="minorHAnsi" w:hAnsiTheme="minorHAnsi" w:cstheme="minorHAnsi"/>
          <w:color w:val="333333"/>
          <w:sz w:val="20"/>
          <w:szCs w:val="20"/>
          <w:lang w:val="fr-FR"/>
        </w:rPr>
        <w:t>Il est également possible de calculer l’indice de profitabilité à partir de la VAN :</w:t>
      </w:r>
    </w:p>
    <w:p w:rsidR="007F7B37" w:rsidRPr="007F7B37" w:rsidRDefault="007F7B37" w:rsidP="007F7B37">
      <w:pPr>
        <w:pStyle w:val="NormalWeb"/>
        <w:shd w:val="clear" w:color="auto" w:fill="FFFFFF"/>
        <w:spacing w:before="0" w:beforeAutospacing="0" w:after="0" w:afterAutospacing="0" w:line="240" w:lineRule="atLeast"/>
        <w:textAlignment w:val="baseline"/>
        <w:rPr>
          <w:rFonts w:asciiTheme="minorHAnsi" w:hAnsiTheme="minorHAnsi" w:cstheme="minorHAnsi"/>
          <w:color w:val="333333"/>
          <w:sz w:val="20"/>
          <w:szCs w:val="20"/>
          <w:lang w:val="fr-FR"/>
        </w:rPr>
      </w:pPr>
      <w:r w:rsidRPr="007F7B37">
        <w:rPr>
          <w:rStyle w:val="lev"/>
          <w:rFonts w:asciiTheme="minorHAnsi" w:hAnsiTheme="minorHAnsi" w:cstheme="minorHAnsi"/>
          <w:color w:val="333333"/>
          <w:sz w:val="20"/>
          <w:szCs w:val="20"/>
          <w:bdr w:val="none" w:sz="0" w:space="0" w:color="auto" w:frame="1"/>
          <w:lang w:val="fr-FR"/>
        </w:rPr>
        <w:t>IP = </w:t>
      </w:r>
      <w:r w:rsidRPr="007F7B37">
        <w:rPr>
          <w:rStyle w:val="lev"/>
          <w:rFonts w:asciiTheme="minorHAnsi" w:hAnsiTheme="minorHAnsi" w:cstheme="minorHAnsi"/>
          <w:color w:val="333333"/>
          <w:sz w:val="20"/>
          <w:szCs w:val="20"/>
          <w:u w:val="single"/>
          <w:bdr w:val="none" w:sz="0" w:space="0" w:color="auto" w:frame="1"/>
          <w:lang w:val="fr-FR"/>
        </w:rPr>
        <w:t>VAN</w:t>
      </w:r>
      <w:r w:rsidRPr="007F7B37">
        <w:rPr>
          <w:rStyle w:val="lev"/>
          <w:rFonts w:asciiTheme="minorHAnsi" w:hAnsiTheme="minorHAnsi" w:cstheme="minorHAnsi"/>
          <w:color w:val="333333"/>
          <w:sz w:val="20"/>
          <w:szCs w:val="20"/>
          <w:bdr w:val="none" w:sz="0" w:space="0" w:color="auto" w:frame="1"/>
          <w:lang w:val="fr-FR"/>
        </w:rPr>
        <w:t> + 1    avec I : montant du capital investi</w:t>
      </w:r>
      <w:r w:rsidRPr="007F7B37">
        <w:rPr>
          <w:rFonts w:asciiTheme="minorHAnsi" w:hAnsiTheme="minorHAnsi" w:cstheme="minorHAnsi"/>
          <w:color w:val="333333"/>
          <w:sz w:val="20"/>
          <w:szCs w:val="20"/>
          <w:lang w:val="fr-FR"/>
        </w:rPr>
        <w:br/>
      </w:r>
      <w:r w:rsidRPr="007F7B37">
        <w:rPr>
          <w:rStyle w:val="lev"/>
          <w:rFonts w:asciiTheme="minorHAnsi" w:hAnsiTheme="minorHAnsi" w:cstheme="minorHAnsi"/>
          <w:color w:val="333333"/>
          <w:sz w:val="20"/>
          <w:szCs w:val="20"/>
          <w:bdr w:val="none" w:sz="0" w:space="0" w:color="auto" w:frame="1"/>
          <w:lang w:val="fr-FR"/>
        </w:rPr>
        <w:t>             I</w:t>
      </w:r>
      <w:r w:rsidRPr="007F7B37">
        <w:rPr>
          <w:rFonts w:asciiTheme="minorHAnsi" w:hAnsiTheme="minorHAnsi" w:cstheme="minorHAnsi"/>
          <w:color w:val="333333"/>
          <w:sz w:val="20"/>
          <w:szCs w:val="20"/>
          <w:lang w:val="fr-FR"/>
        </w:rPr>
        <w:t>           </w:t>
      </w:r>
    </w:p>
    <w:p w:rsidR="007F7B37" w:rsidRPr="007F7B37" w:rsidRDefault="007F7B37" w:rsidP="007F7B37">
      <w:pPr>
        <w:pStyle w:val="Titre3"/>
        <w:shd w:val="clear" w:color="auto" w:fill="FFFFFF"/>
        <w:spacing w:before="0"/>
        <w:ind w:left="150"/>
        <w:textAlignment w:val="baseline"/>
        <w:rPr>
          <w:rFonts w:asciiTheme="minorHAnsi" w:hAnsiTheme="minorHAnsi" w:cstheme="minorHAnsi"/>
          <w:color w:val="994400"/>
          <w:sz w:val="20"/>
          <w:szCs w:val="20"/>
        </w:rPr>
      </w:pPr>
      <w:bookmarkStart w:id="1" w:name="toc8"/>
      <w:bookmarkEnd w:id="1"/>
      <w:r w:rsidRPr="007F7B37">
        <w:rPr>
          <w:rFonts w:asciiTheme="minorHAnsi" w:hAnsiTheme="minorHAnsi" w:cstheme="minorHAnsi"/>
          <w:b/>
          <w:bCs/>
          <w:color w:val="994400"/>
          <w:sz w:val="20"/>
          <w:szCs w:val="20"/>
        </w:rPr>
        <w:t>Interprétation de l’indice de profitabilité</w:t>
      </w:r>
    </w:p>
    <w:p w:rsidR="007F7B37" w:rsidRPr="007F7B37" w:rsidRDefault="007F7B37" w:rsidP="007F7B37">
      <w:pPr>
        <w:pStyle w:val="NormalWeb"/>
        <w:shd w:val="clear" w:color="auto" w:fill="FFFFFF"/>
        <w:spacing w:before="150" w:beforeAutospacing="0" w:after="150" w:afterAutospacing="0" w:line="240" w:lineRule="atLeast"/>
        <w:textAlignment w:val="baseline"/>
        <w:rPr>
          <w:rFonts w:asciiTheme="minorHAnsi" w:hAnsiTheme="minorHAnsi" w:cstheme="minorHAnsi"/>
          <w:color w:val="333333"/>
          <w:sz w:val="20"/>
          <w:szCs w:val="20"/>
          <w:lang w:val="fr-FR"/>
        </w:rPr>
      </w:pPr>
      <w:r w:rsidRPr="007F7B37">
        <w:rPr>
          <w:rFonts w:asciiTheme="minorHAnsi" w:hAnsiTheme="minorHAnsi" w:cstheme="minorHAnsi"/>
          <w:color w:val="333333"/>
          <w:sz w:val="20"/>
          <w:szCs w:val="20"/>
          <w:lang w:val="fr-FR"/>
        </w:rPr>
        <w:t>Un IP supérieur à 1 signifie que l'investissement est acceptable.</w:t>
      </w:r>
    </w:p>
    <w:p w:rsidR="007F7B37" w:rsidRPr="007F7B37" w:rsidRDefault="007F7B37" w:rsidP="007F7B37">
      <w:pPr>
        <w:pStyle w:val="NormalWeb"/>
        <w:shd w:val="clear" w:color="auto" w:fill="FFFFFF"/>
        <w:spacing w:before="150" w:beforeAutospacing="0" w:after="150" w:afterAutospacing="0" w:line="240" w:lineRule="atLeast"/>
        <w:textAlignment w:val="baseline"/>
        <w:rPr>
          <w:rFonts w:asciiTheme="minorHAnsi" w:hAnsiTheme="minorHAnsi" w:cstheme="minorHAnsi"/>
          <w:color w:val="333333"/>
          <w:sz w:val="20"/>
          <w:szCs w:val="20"/>
          <w:lang w:val="fr-FR"/>
        </w:rPr>
      </w:pPr>
      <w:r w:rsidRPr="007F7B37">
        <w:rPr>
          <w:rFonts w:asciiTheme="minorHAnsi" w:hAnsiTheme="minorHAnsi" w:cstheme="minorHAnsi"/>
          <w:color w:val="333333"/>
          <w:sz w:val="20"/>
          <w:szCs w:val="20"/>
          <w:lang w:val="fr-FR"/>
        </w:rPr>
        <w:t>Plus l’IP d’un investissement est élevé, plus il est rentable.</w:t>
      </w:r>
    </w:p>
    <w:p w:rsidR="007F7B37" w:rsidRPr="007F7B37" w:rsidRDefault="007F7B37" w:rsidP="007F7B37">
      <w:pPr>
        <w:pStyle w:val="Titre3"/>
        <w:shd w:val="clear" w:color="auto" w:fill="FFFFFF"/>
        <w:spacing w:before="0"/>
        <w:ind w:left="150"/>
        <w:textAlignment w:val="baseline"/>
        <w:rPr>
          <w:rFonts w:asciiTheme="minorHAnsi" w:hAnsiTheme="minorHAnsi" w:cstheme="minorHAnsi"/>
          <w:color w:val="994400"/>
          <w:sz w:val="20"/>
          <w:szCs w:val="20"/>
        </w:rPr>
      </w:pPr>
      <w:bookmarkStart w:id="2" w:name="toc9"/>
      <w:bookmarkEnd w:id="2"/>
      <w:r w:rsidRPr="007F7B37">
        <w:rPr>
          <w:rFonts w:asciiTheme="minorHAnsi" w:hAnsiTheme="minorHAnsi" w:cstheme="minorHAnsi"/>
          <w:b/>
          <w:bCs/>
          <w:color w:val="994400"/>
          <w:sz w:val="20"/>
          <w:szCs w:val="20"/>
        </w:rPr>
        <w:t xml:space="preserve">Suite de l’exemple SAS </w:t>
      </w:r>
      <w:proofErr w:type="spellStart"/>
      <w:r w:rsidRPr="007F7B37">
        <w:rPr>
          <w:rFonts w:asciiTheme="minorHAnsi" w:hAnsiTheme="minorHAnsi" w:cstheme="minorHAnsi"/>
          <w:b/>
          <w:bCs/>
          <w:color w:val="994400"/>
          <w:sz w:val="20"/>
          <w:szCs w:val="20"/>
        </w:rPr>
        <w:t>Rickers</w:t>
      </w:r>
      <w:proofErr w:type="spellEnd"/>
    </w:p>
    <w:p w:rsidR="007F7B37" w:rsidRPr="007F7B37" w:rsidRDefault="007F7B37" w:rsidP="007F7B37">
      <w:pPr>
        <w:pStyle w:val="NormalWeb"/>
        <w:shd w:val="clear" w:color="auto" w:fill="FFFFFF"/>
        <w:spacing w:before="150" w:beforeAutospacing="0" w:after="150" w:afterAutospacing="0" w:line="240" w:lineRule="atLeast"/>
        <w:textAlignment w:val="baseline"/>
        <w:rPr>
          <w:rFonts w:asciiTheme="minorHAnsi" w:hAnsiTheme="minorHAnsi" w:cstheme="minorHAnsi"/>
          <w:color w:val="333333"/>
          <w:sz w:val="20"/>
          <w:szCs w:val="20"/>
          <w:lang w:val="fr-FR"/>
        </w:rPr>
      </w:pPr>
      <w:r w:rsidRPr="007F7B37">
        <w:rPr>
          <w:rFonts w:asciiTheme="minorHAnsi" w:hAnsiTheme="minorHAnsi" w:cstheme="minorHAnsi"/>
          <w:color w:val="333333"/>
          <w:sz w:val="20"/>
          <w:szCs w:val="20"/>
          <w:lang w:val="fr-FR"/>
        </w:rPr>
        <w:t>Pour ces projets, on détermine l’indice de profitabilité, à partir de la VAN.</w:t>
      </w:r>
    </w:p>
    <w:p w:rsidR="007F7B37" w:rsidRPr="007F7B37" w:rsidRDefault="007F7B37" w:rsidP="007F7B37">
      <w:pPr>
        <w:pStyle w:val="NormalWeb"/>
        <w:shd w:val="clear" w:color="auto" w:fill="FFFFFF"/>
        <w:spacing w:before="150" w:beforeAutospacing="0" w:after="150" w:afterAutospacing="0" w:line="240" w:lineRule="atLeast"/>
        <w:textAlignment w:val="baseline"/>
        <w:rPr>
          <w:rFonts w:asciiTheme="minorHAnsi" w:hAnsiTheme="minorHAnsi" w:cstheme="minorHAnsi"/>
          <w:color w:val="333333"/>
          <w:sz w:val="20"/>
          <w:szCs w:val="20"/>
          <w:lang w:val="fr-FR"/>
        </w:rPr>
      </w:pPr>
      <w:r w:rsidRPr="007F7B37">
        <w:rPr>
          <w:rFonts w:asciiTheme="minorHAnsi" w:hAnsiTheme="minorHAnsi" w:cstheme="minorHAnsi"/>
          <w:color w:val="333333"/>
          <w:sz w:val="20"/>
          <w:szCs w:val="20"/>
          <w:lang w:val="fr-FR"/>
        </w:rPr>
        <w:t>IP Projet 1 = (954 / 7.000) + 1 = 1,14</w:t>
      </w:r>
    </w:p>
    <w:p w:rsidR="007F7B37" w:rsidRPr="007F7B37" w:rsidRDefault="007F7B37" w:rsidP="007F7B37">
      <w:pPr>
        <w:pStyle w:val="NormalWeb"/>
        <w:shd w:val="clear" w:color="auto" w:fill="FFFFFF"/>
        <w:spacing w:before="150" w:beforeAutospacing="0" w:after="150" w:afterAutospacing="0" w:line="240" w:lineRule="atLeast"/>
        <w:textAlignment w:val="baseline"/>
        <w:rPr>
          <w:rFonts w:asciiTheme="minorHAnsi" w:hAnsiTheme="minorHAnsi" w:cstheme="minorHAnsi"/>
          <w:color w:val="333333"/>
          <w:sz w:val="20"/>
          <w:szCs w:val="20"/>
          <w:lang w:val="fr-FR"/>
        </w:rPr>
      </w:pPr>
      <w:r w:rsidRPr="007F7B37">
        <w:rPr>
          <w:rFonts w:asciiTheme="minorHAnsi" w:hAnsiTheme="minorHAnsi" w:cstheme="minorHAnsi"/>
          <w:color w:val="333333"/>
          <w:sz w:val="20"/>
          <w:szCs w:val="20"/>
          <w:lang w:val="fr-FR"/>
        </w:rPr>
        <w:t>IP Projet 2 = (1.016 / 9.000) + 1 = 1,11</w:t>
      </w:r>
    </w:p>
    <w:p w:rsidR="007F7B37" w:rsidRPr="007F7B37" w:rsidRDefault="007F7B37" w:rsidP="007F7B37">
      <w:pPr>
        <w:pStyle w:val="NormalWeb"/>
        <w:shd w:val="clear" w:color="auto" w:fill="FFFFFF"/>
        <w:spacing w:before="0" w:beforeAutospacing="0" w:after="0" w:afterAutospacing="0" w:line="240" w:lineRule="atLeast"/>
        <w:textAlignment w:val="baseline"/>
        <w:rPr>
          <w:rFonts w:asciiTheme="minorHAnsi" w:hAnsiTheme="minorHAnsi" w:cstheme="minorHAnsi"/>
          <w:color w:val="333333"/>
          <w:sz w:val="20"/>
          <w:szCs w:val="20"/>
          <w:lang w:val="fr-FR"/>
        </w:rPr>
      </w:pPr>
      <w:r w:rsidRPr="007F7B37">
        <w:rPr>
          <w:rStyle w:val="lev"/>
          <w:rFonts w:asciiTheme="minorHAnsi" w:hAnsiTheme="minorHAnsi" w:cstheme="minorHAnsi"/>
          <w:color w:val="333333"/>
          <w:sz w:val="20"/>
          <w:szCs w:val="20"/>
          <w:bdr w:val="none" w:sz="0" w:space="0" w:color="auto" w:frame="1"/>
          <w:lang w:val="fr-FR"/>
        </w:rPr>
        <w:t>Commentaire </w:t>
      </w:r>
    </w:p>
    <w:p w:rsidR="007F7B37" w:rsidRPr="007F7B37" w:rsidRDefault="007F7B37" w:rsidP="007F7B37">
      <w:pPr>
        <w:pStyle w:val="NormalWeb"/>
        <w:shd w:val="clear" w:color="auto" w:fill="FFFFFF"/>
        <w:spacing w:before="150" w:beforeAutospacing="0" w:after="150" w:afterAutospacing="0" w:line="240" w:lineRule="atLeast"/>
        <w:textAlignment w:val="baseline"/>
        <w:rPr>
          <w:rFonts w:asciiTheme="minorHAnsi" w:hAnsiTheme="minorHAnsi" w:cstheme="minorHAnsi"/>
          <w:color w:val="333333"/>
          <w:sz w:val="20"/>
          <w:szCs w:val="20"/>
          <w:lang w:val="fr-FR"/>
        </w:rPr>
      </w:pPr>
      <w:r w:rsidRPr="007F7B37">
        <w:rPr>
          <w:rFonts w:asciiTheme="minorHAnsi" w:hAnsiTheme="minorHAnsi" w:cstheme="minorHAnsi"/>
          <w:color w:val="333333"/>
          <w:sz w:val="20"/>
          <w:szCs w:val="20"/>
          <w:lang w:val="fr-FR"/>
        </w:rPr>
        <w:t>On obtient des résultats contradictoires à celui de la VAN.</w:t>
      </w:r>
    </w:p>
    <w:p w:rsidR="007F7B37" w:rsidRPr="007F7B37" w:rsidRDefault="007F7B37" w:rsidP="007F7B37">
      <w:pPr>
        <w:pStyle w:val="NormalWeb"/>
        <w:shd w:val="clear" w:color="auto" w:fill="FFFFFF"/>
        <w:spacing w:before="150" w:beforeAutospacing="0" w:after="150" w:afterAutospacing="0" w:line="240" w:lineRule="atLeast"/>
        <w:textAlignment w:val="baseline"/>
        <w:rPr>
          <w:rFonts w:asciiTheme="minorHAnsi" w:hAnsiTheme="minorHAnsi" w:cstheme="minorHAnsi"/>
          <w:color w:val="333333"/>
          <w:sz w:val="20"/>
          <w:szCs w:val="20"/>
          <w:lang w:val="fr-FR"/>
        </w:rPr>
      </w:pPr>
      <w:r w:rsidRPr="007F7B37">
        <w:rPr>
          <w:rFonts w:asciiTheme="minorHAnsi" w:hAnsiTheme="minorHAnsi" w:cstheme="minorHAnsi"/>
          <w:color w:val="333333"/>
          <w:sz w:val="20"/>
          <w:szCs w:val="20"/>
          <w:lang w:val="fr-FR"/>
        </w:rPr>
        <w:lastRenderedPageBreak/>
        <w:t>Bien que le projet P2 dégage une VAN supérieure, c’est avec le projet P1 que l’entreprise réalise l’IP le plus important. Pour le projet P1, pour 1 € investi, on reçoit 1,14 € contre 1,11 € pour le projet P2.</w:t>
      </w:r>
    </w:p>
    <w:p w:rsidR="007F7B37" w:rsidRPr="007F7B37" w:rsidRDefault="007F7B37" w:rsidP="007F7B37">
      <w:pPr>
        <w:pStyle w:val="NormalWeb"/>
        <w:shd w:val="clear" w:color="auto" w:fill="FFFFFF"/>
        <w:spacing w:before="150" w:beforeAutospacing="0" w:after="150" w:afterAutospacing="0" w:line="240" w:lineRule="atLeast"/>
        <w:textAlignment w:val="baseline"/>
        <w:rPr>
          <w:rFonts w:asciiTheme="minorHAnsi" w:hAnsiTheme="minorHAnsi" w:cstheme="minorHAnsi"/>
          <w:color w:val="333333"/>
          <w:sz w:val="20"/>
          <w:szCs w:val="20"/>
          <w:lang w:val="fr-FR"/>
        </w:rPr>
      </w:pPr>
      <w:r w:rsidRPr="007F7B37">
        <w:rPr>
          <w:rFonts w:asciiTheme="minorHAnsi" w:hAnsiTheme="minorHAnsi" w:cstheme="minorHAnsi"/>
          <w:color w:val="333333"/>
          <w:sz w:val="20"/>
          <w:szCs w:val="20"/>
          <w:lang w:val="fr-FR"/>
        </w:rPr>
        <w:t>Le projet P1 est donc plus rentable.</w:t>
      </w:r>
    </w:p>
    <w:p w:rsidR="007F7B37" w:rsidRPr="007F7B37" w:rsidRDefault="007F7B37" w:rsidP="007F7B37">
      <w:pPr>
        <w:pStyle w:val="Titre2"/>
        <w:pBdr>
          <w:bottom w:val="dotted" w:sz="6" w:space="2" w:color="CBCBCB"/>
        </w:pBdr>
        <w:shd w:val="clear" w:color="auto" w:fill="FFFFFF"/>
        <w:spacing w:before="0" w:beforeAutospacing="0" w:after="0" w:afterAutospacing="0"/>
        <w:textAlignment w:val="baseline"/>
        <w:rPr>
          <w:rFonts w:asciiTheme="minorHAnsi" w:hAnsiTheme="minorHAnsi" w:cstheme="minorHAnsi"/>
          <w:caps/>
          <w:color w:val="994400"/>
          <w:sz w:val="20"/>
          <w:szCs w:val="20"/>
          <w:lang w:val="fr-FR"/>
        </w:rPr>
      </w:pPr>
      <w:bookmarkStart w:id="3" w:name="toc10"/>
      <w:bookmarkEnd w:id="3"/>
      <w:r w:rsidRPr="007F7B37">
        <w:rPr>
          <w:rFonts w:asciiTheme="minorHAnsi" w:hAnsiTheme="minorHAnsi" w:cstheme="minorHAnsi"/>
          <w:caps/>
          <w:color w:val="994400"/>
          <w:sz w:val="20"/>
          <w:szCs w:val="20"/>
          <w:lang w:val="fr-FR"/>
        </w:rPr>
        <w:t xml:space="preserve">LE TAUX DE RENTABILITÉ </w:t>
      </w:r>
      <w:proofErr w:type="gramStart"/>
      <w:r w:rsidRPr="007F7B37">
        <w:rPr>
          <w:rFonts w:asciiTheme="minorHAnsi" w:hAnsiTheme="minorHAnsi" w:cstheme="minorHAnsi"/>
          <w:caps/>
          <w:color w:val="994400"/>
          <w:sz w:val="20"/>
          <w:szCs w:val="20"/>
          <w:lang w:val="fr-FR"/>
        </w:rPr>
        <w:t>INTERNE  (</w:t>
      </w:r>
      <w:proofErr w:type="gramEnd"/>
      <w:r w:rsidRPr="007F7B37">
        <w:rPr>
          <w:rFonts w:asciiTheme="minorHAnsi" w:hAnsiTheme="minorHAnsi" w:cstheme="minorHAnsi"/>
          <w:caps/>
          <w:color w:val="994400"/>
          <w:sz w:val="20"/>
          <w:szCs w:val="20"/>
          <w:lang w:val="fr-FR"/>
        </w:rPr>
        <w:t>TRI)</w:t>
      </w:r>
    </w:p>
    <w:bookmarkEnd w:id="0"/>
    <w:p w:rsidR="007F7B37" w:rsidRPr="007F7B37" w:rsidRDefault="007F7B37" w:rsidP="007F7B37">
      <w:pPr>
        <w:pStyle w:val="Titre3"/>
        <w:shd w:val="clear" w:color="auto" w:fill="FFFFFF"/>
        <w:spacing w:before="0"/>
        <w:ind w:left="150"/>
        <w:textAlignment w:val="baseline"/>
        <w:rPr>
          <w:rFonts w:asciiTheme="minorHAnsi" w:hAnsiTheme="minorHAnsi" w:cstheme="minorHAnsi"/>
          <w:color w:val="994400"/>
          <w:sz w:val="20"/>
          <w:szCs w:val="20"/>
        </w:rPr>
      </w:pPr>
      <w:r w:rsidRPr="007F7B37">
        <w:rPr>
          <w:rFonts w:asciiTheme="minorHAnsi" w:hAnsiTheme="minorHAnsi" w:cstheme="minorHAnsi"/>
          <w:b/>
          <w:bCs/>
          <w:color w:val="994400"/>
          <w:sz w:val="20"/>
          <w:szCs w:val="20"/>
        </w:rPr>
        <w:t>Définition</w:t>
      </w:r>
    </w:p>
    <w:p w:rsidR="007F7B37" w:rsidRPr="007F7B37" w:rsidRDefault="007F7B37" w:rsidP="007F7B37">
      <w:pPr>
        <w:pStyle w:val="NormalWeb"/>
        <w:shd w:val="clear" w:color="auto" w:fill="FFFFFF"/>
        <w:spacing w:before="150" w:beforeAutospacing="0" w:after="150" w:afterAutospacing="0" w:line="240" w:lineRule="atLeast"/>
        <w:textAlignment w:val="baseline"/>
        <w:rPr>
          <w:rFonts w:asciiTheme="minorHAnsi" w:hAnsiTheme="minorHAnsi" w:cstheme="minorHAnsi"/>
          <w:color w:val="333333"/>
          <w:sz w:val="20"/>
          <w:szCs w:val="20"/>
          <w:lang w:val="fr-FR"/>
        </w:rPr>
      </w:pPr>
      <w:r w:rsidRPr="007F7B37">
        <w:rPr>
          <w:rFonts w:asciiTheme="minorHAnsi" w:hAnsiTheme="minorHAnsi" w:cstheme="minorHAnsi"/>
          <w:color w:val="333333"/>
          <w:sz w:val="20"/>
          <w:szCs w:val="20"/>
          <w:lang w:val="fr-FR"/>
        </w:rPr>
        <w:t>Le TRI correspond au taux pour lequel le montant du capital investi est égal aux flux nets de trésorerie actualisés. Il s'agit donc du taux d’actualisation pour lequel la VAN est égale à zéro.</w:t>
      </w:r>
    </w:p>
    <w:p w:rsidR="007F7B37" w:rsidRPr="007F7B37" w:rsidRDefault="007F7B37" w:rsidP="007F7B37">
      <w:pPr>
        <w:pStyle w:val="NormalWeb"/>
        <w:shd w:val="clear" w:color="auto" w:fill="FFFFFF"/>
        <w:spacing w:before="150" w:beforeAutospacing="0" w:after="150" w:afterAutospacing="0" w:line="240" w:lineRule="atLeast"/>
        <w:textAlignment w:val="baseline"/>
        <w:rPr>
          <w:rFonts w:asciiTheme="minorHAnsi" w:hAnsiTheme="minorHAnsi" w:cstheme="minorHAnsi"/>
          <w:color w:val="333333"/>
          <w:sz w:val="20"/>
          <w:szCs w:val="20"/>
          <w:lang w:val="fr-FR"/>
        </w:rPr>
      </w:pPr>
      <w:r w:rsidRPr="007F7B37">
        <w:rPr>
          <w:rFonts w:asciiTheme="minorHAnsi" w:hAnsiTheme="minorHAnsi" w:cstheme="minorHAnsi"/>
          <w:color w:val="333333"/>
          <w:sz w:val="20"/>
          <w:szCs w:val="20"/>
          <w:lang w:val="fr-FR"/>
        </w:rPr>
        <w:t>Le taux de rentabilité interne est probablement l'indicateur le plus souvent calculé dans la mesure où contrairement à la VAN, à l'IP et au délai de récupération du capital investi, pour déterminer son niveau, il n'est pas nécessaire de fixer un taux d'actualisation.</w:t>
      </w:r>
    </w:p>
    <w:p w:rsidR="007F7B37" w:rsidRPr="007F7B37" w:rsidRDefault="007F7B37" w:rsidP="007F7B37">
      <w:pPr>
        <w:pStyle w:val="Titre3"/>
        <w:shd w:val="clear" w:color="auto" w:fill="FFFFFF"/>
        <w:spacing w:before="0"/>
        <w:ind w:left="150"/>
        <w:textAlignment w:val="baseline"/>
        <w:rPr>
          <w:rFonts w:asciiTheme="minorHAnsi" w:hAnsiTheme="minorHAnsi" w:cstheme="minorHAnsi"/>
          <w:color w:val="994400"/>
          <w:sz w:val="20"/>
          <w:szCs w:val="20"/>
        </w:rPr>
      </w:pPr>
      <w:bookmarkStart w:id="4" w:name="toc12"/>
      <w:bookmarkEnd w:id="4"/>
      <w:r w:rsidRPr="007F7B37">
        <w:rPr>
          <w:rFonts w:asciiTheme="minorHAnsi" w:hAnsiTheme="minorHAnsi" w:cstheme="minorHAnsi"/>
          <w:b/>
          <w:bCs/>
          <w:color w:val="994400"/>
          <w:sz w:val="20"/>
          <w:szCs w:val="20"/>
        </w:rPr>
        <w:t>Interprétation</w:t>
      </w:r>
    </w:p>
    <w:p w:rsidR="007F7B37" w:rsidRPr="007F7B37" w:rsidRDefault="007F7B37" w:rsidP="007F7B37">
      <w:pPr>
        <w:pStyle w:val="NormalWeb"/>
        <w:shd w:val="clear" w:color="auto" w:fill="FFFFFF"/>
        <w:spacing w:before="150" w:beforeAutospacing="0" w:after="150" w:afterAutospacing="0" w:line="240" w:lineRule="atLeast"/>
        <w:textAlignment w:val="baseline"/>
        <w:rPr>
          <w:rFonts w:asciiTheme="minorHAnsi" w:hAnsiTheme="minorHAnsi" w:cstheme="minorHAnsi"/>
          <w:color w:val="333333"/>
          <w:sz w:val="20"/>
          <w:szCs w:val="20"/>
          <w:lang w:val="fr-FR"/>
        </w:rPr>
      </w:pPr>
      <w:r w:rsidRPr="007F7B37">
        <w:rPr>
          <w:rFonts w:asciiTheme="minorHAnsi" w:hAnsiTheme="minorHAnsi" w:cstheme="minorHAnsi"/>
          <w:color w:val="333333"/>
          <w:sz w:val="20"/>
          <w:szCs w:val="20"/>
          <w:lang w:val="fr-FR"/>
        </w:rPr>
        <w:t>Un TRI supérieur au taux de rentabilité exigé par les investisseurs signifie que l'investissement est acceptable.</w:t>
      </w:r>
    </w:p>
    <w:p w:rsidR="007F7B37" w:rsidRPr="007F7B37" w:rsidRDefault="007F7B37" w:rsidP="007F7B37">
      <w:pPr>
        <w:pStyle w:val="NormalWeb"/>
        <w:shd w:val="clear" w:color="auto" w:fill="FFFFFF"/>
        <w:spacing w:before="150" w:beforeAutospacing="0" w:after="150" w:afterAutospacing="0" w:line="240" w:lineRule="atLeast"/>
        <w:textAlignment w:val="baseline"/>
        <w:rPr>
          <w:rFonts w:asciiTheme="minorHAnsi" w:hAnsiTheme="minorHAnsi" w:cstheme="minorHAnsi"/>
          <w:color w:val="333333"/>
          <w:sz w:val="20"/>
          <w:szCs w:val="20"/>
          <w:lang w:val="fr-FR"/>
        </w:rPr>
      </w:pPr>
      <w:r w:rsidRPr="007F7B37">
        <w:rPr>
          <w:rFonts w:asciiTheme="minorHAnsi" w:hAnsiTheme="minorHAnsi" w:cstheme="minorHAnsi"/>
          <w:color w:val="333333"/>
          <w:sz w:val="20"/>
          <w:szCs w:val="20"/>
          <w:lang w:val="fr-FR"/>
        </w:rPr>
        <w:t>Plus le TRI d’un projet est élevé et plus l’investissement est rentable.</w:t>
      </w:r>
    </w:p>
    <w:p w:rsidR="007F7B37" w:rsidRPr="007F7B37" w:rsidRDefault="007F7B37" w:rsidP="007F7B37">
      <w:pPr>
        <w:pStyle w:val="Titre3"/>
        <w:shd w:val="clear" w:color="auto" w:fill="FFFFFF"/>
        <w:spacing w:before="0"/>
        <w:ind w:left="150"/>
        <w:textAlignment w:val="baseline"/>
        <w:rPr>
          <w:rFonts w:asciiTheme="minorHAnsi" w:hAnsiTheme="minorHAnsi" w:cstheme="minorHAnsi"/>
          <w:color w:val="994400"/>
          <w:sz w:val="20"/>
          <w:szCs w:val="20"/>
        </w:rPr>
      </w:pPr>
      <w:bookmarkStart w:id="5" w:name="toc13"/>
      <w:bookmarkEnd w:id="5"/>
      <w:r w:rsidRPr="007F7B37">
        <w:rPr>
          <w:rFonts w:asciiTheme="minorHAnsi" w:hAnsiTheme="minorHAnsi" w:cstheme="minorHAnsi"/>
          <w:b/>
          <w:bCs/>
          <w:color w:val="994400"/>
          <w:sz w:val="20"/>
          <w:szCs w:val="20"/>
        </w:rPr>
        <w:t xml:space="preserve">Suite de l’exemple SAS </w:t>
      </w:r>
      <w:proofErr w:type="spellStart"/>
      <w:r w:rsidRPr="007F7B37">
        <w:rPr>
          <w:rFonts w:asciiTheme="minorHAnsi" w:hAnsiTheme="minorHAnsi" w:cstheme="minorHAnsi"/>
          <w:b/>
          <w:bCs/>
          <w:color w:val="994400"/>
          <w:sz w:val="20"/>
          <w:szCs w:val="20"/>
        </w:rPr>
        <w:t>Rickers</w:t>
      </w:r>
      <w:proofErr w:type="spellEnd"/>
    </w:p>
    <w:p w:rsidR="007F7B37" w:rsidRPr="007F7B37" w:rsidRDefault="007F7B37" w:rsidP="007F7B37">
      <w:pPr>
        <w:pStyle w:val="NormalWeb"/>
        <w:shd w:val="clear" w:color="auto" w:fill="FFFFFF"/>
        <w:spacing w:before="150" w:beforeAutospacing="0" w:after="150" w:afterAutospacing="0" w:line="240" w:lineRule="atLeast"/>
        <w:textAlignment w:val="baseline"/>
        <w:rPr>
          <w:rFonts w:asciiTheme="minorHAnsi" w:hAnsiTheme="minorHAnsi" w:cstheme="minorHAnsi"/>
          <w:color w:val="333333"/>
          <w:sz w:val="20"/>
          <w:szCs w:val="20"/>
          <w:lang w:val="fr-FR"/>
        </w:rPr>
      </w:pPr>
      <w:r w:rsidRPr="007F7B37">
        <w:rPr>
          <w:rFonts w:asciiTheme="minorHAnsi" w:hAnsiTheme="minorHAnsi" w:cstheme="minorHAnsi"/>
          <w:color w:val="333333"/>
          <w:sz w:val="20"/>
          <w:szCs w:val="20"/>
          <w:lang w:val="fr-FR"/>
        </w:rPr>
        <w:t>Pour rappel, les flux de trésorerie obtenus pour les projets P1 et P2 sont les suivants :</w:t>
      </w:r>
    </w:p>
    <w:tbl>
      <w:tblPr>
        <w:tblW w:w="7905" w:type="dxa"/>
        <w:tblCellSpacing w:w="0" w:type="dxa"/>
        <w:tblBorders>
          <w:top w:val="single" w:sz="6" w:space="0" w:color="994400"/>
          <w:left w:val="single" w:sz="6" w:space="0" w:color="994400"/>
          <w:bottom w:val="single" w:sz="6" w:space="0" w:color="994400"/>
          <w:right w:val="single" w:sz="6" w:space="0" w:color="994400"/>
        </w:tblBorders>
        <w:shd w:val="clear" w:color="auto" w:fill="FFFFFF"/>
        <w:tblCellMar>
          <w:left w:w="0" w:type="dxa"/>
          <w:right w:w="0" w:type="dxa"/>
        </w:tblCellMar>
        <w:tblLook w:val="04A0" w:firstRow="1" w:lastRow="0" w:firstColumn="1" w:lastColumn="0" w:noHBand="0" w:noVBand="1"/>
      </w:tblPr>
      <w:tblGrid>
        <w:gridCol w:w="2175"/>
        <w:gridCol w:w="1005"/>
        <w:gridCol w:w="915"/>
        <w:gridCol w:w="885"/>
        <w:gridCol w:w="825"/>
        <w:gridCol w:w="975"/>
        <w:gridCol w:w="1125"/>
      </w:tblGrid>
      <w:tr w:rsidR="007F7B37" w:rsidRPr="007F7B37" w:rsidTr="007F7B37">
        <w:trPr>
          <w:tblCellSpacing w:w="0" w:type="dxa"/>
        </w:trPr>
        <w:tc>
          <w:tcPr>
            <w:tcW w:w="2175" w:type="dxa"/>
            <w:tcBorders>
              <w:top w:val="single" w:sz="6" w:space="0" w:color="994400"/>
              <w:left w:val="single" w:sz="6" w:space="0" w:color="994400"/>
              <w:bottom w:val="single" w:sz="6" w:space="0" w:color="994400"/>
              <w:right w:val="single" w:sz="6" w:space="0" w:color="994400"/>
            </w:tcBorders>
            <w:shd w:val="clear" w:color="auto" w:fill="FFFFFF"/>
            <w:tcMar>
              <w:top w:w="105" w:type="dxa"/>
              <w:left w:w="150" w:type="dxa"/>
              <w:bottom w:w="105" w:type="dxa"/>
              <w:right w:w="75" w:type="dxa"/>
            </w:tcMar>
            <w:hideMark/>
          </w:tcPr>
          <w:p w:rsidR="007F7B37" w:rsidRPr="007F7B37" w:rsidRDefault="007F7B37">
            <w:pPr>
              <w:rPr>
                <w:rFonts w:cstheme="minorHAnsi"/>
                <w:color w:val="333333"/>
                <w:sz w:val="20"/>
                <w:szCs w:val="20"/>
              </w:rPr>
            </w:pPr>
          </w:p>
        </w:tc>
        <w:tc>
          <w:tcPr>
            <w:tcW w:w="1005" w:type="dxa"/>
            <w:tcBorders>
              <w:top w:val="single" w:sz="6" w:space="0" w:color="994400"/>
              <w:left w:val="single" w:sz="6" w:space="0" w:color="994400"/>
              <w:bottom w:val="single" w:sz="6" w:space="0" w:color="994400"/>
              <w:right w:val="single" w:sz="6" w:space="0" w:color="994400"/>
            </w:tcBorders>
            <w:shd w:val="clear" w:color="auto" w:fill="FFFFFF"/>
            <w:tcMar>
              <w:top w:w="105" w:type="dxa"/>
              <w:left w:w="150" w:type="dxa"/>
              <w:bottom w:w="105" w:type="dxa"/>
              <w:right w:w="75" w:type="dxa"/>
            </w:tcMar>
            <w:hideMark/>
          </w:tcPr>
          <w:p w:rsidR="007F7B37" w:rsidRPr="007F7B37" w:rsidRDefault="007F7B37">
            <w:pPr>
              <w:pStyle w:val="NormalWeb"/>
              <w:spacing w:before="0" w:beforeAutospacing="0" w:after="0" w:afterAutospacing="0" w:line="240" w:lineRule="atLeast"/>
              <w:jc w:val="center"/>
              <w:textAlignment w:val="baseline"/>
              <w:rPr>
                <w:rFonts w:asciiTheme="minorHAnsi" w:hAnsiTheme="minorHAnsi" w:cstheme="minorHAnsi"/>
                <w:color w:val="333333"/>
                <w:sz w:val="20"/>
                <w:szCs w:val="20"/>
              </w:rPr>
            </w:pPr>
            <w:r w:rsidRPr="007F7B37">
              <w:rPr>
                <w:rStyle w:val="lev"/>
                <w:rFonts w:asciiTheme="minorHAnsi" w:hAnsiTheme="minorHAnsi" w:cstheme="minorHAnsi"/>
                <w:color w:val="333333"/>
                <w:sz w:val="20"/>
                <w:szCs w:val="20"/>
                <w:bdr w:val="none" w:sz="0" w:space="0" w:color="auto" w:frame="1"/>
              </w:rPr>
              <w:t>Invest.</w:t>
            </w:r>
          </w:p>
        </w:tc>
        <w:tc>
          <w:tcPr>
            <w:tcW w:w="915" w:type="dxa"/>
            <w:tcBorders>
              <w:top w:val="single" w:sz="6" w:space="0" w:color="994400"/>
              <w:left w:val="single" w:sz="6" w:space="0" w:color="994400"/>
              <w:bottom w:val="single" w:sz="6" w:space="0" w:color="994400"/>
              <w:right w:val="single" w:sz="6" w:space="0" w:color="994400"/>
            </w:tcBorders>
            <w:shd w:val="clear" w:color="auto" w:fill="FFFFFF"/>
            <w:tcMar>
              <w:top w:w="105" w:type="dxa"/>
              <w:left w:w="150" w:type="dxa"/>
              <w:bottom w:w="105" w:type="dxa"/>
              <w:right w:w="75" w:type="dxa"/>
            </w:tcMar>
            <w:hideMark/>
          </w:tcPr>
          <w:p w:rsidR="007F7B37" w:rsidRPr="007F7B37" w:rsidRDefault="007F7B37">
            <w:pPr>
              <w:pStyle w:val="NormalWeb"/>
              <w:spacing w:before="0" w:beforeAutospacing="0" w:after="0" w:afterAutospacing="0" w:line="240" w:lineRule="atLeast"/>
              <w:jc w:val="center"/>
              <w:textAlignment w:val="baseline"/>
              <w:rPr>
                <w:rFonts w:asciiTheme="minorHAnsi" w:hAnsiTheme="minorHAnsi" w:cstheme="minorHAnsi"/>
                <w:color w:val="333333"/>
                <w:sz w:val="20"/>
                <w:szCs w:val="20"/>
              </w:rPr>
            </w:pPr>
            <w:r w:rsidRPr="007F7B37">
              <w:rPr>
                <w:rStyle w:val="lev"/>
                <w:rFonts w:asciiTheme="minorHAnsi" w:hAnsiTheme="minorHAnsi" w:cstheme="minorHAnsi"/>
                <w:color w:val="333333"/>
                <w:sz w:val="20"/>
                <w:szCs w:val="20"/>
                <w:bdr w:val="none" w:sz="0" w:space="0" w:color="auto" w:frame="1"/>
              </w:rPr>
              <w:t>N+1</w:t>
            </w:r>
          </w:p>
        </w:tc>
        <w:tc>
          <w:tcPr>
            <w:tcW w:w="885" w:type="dxa"/>
            <w:tcBorders>
              <w:top w:val="single" w:sz="6" w:space="0" w:color="994400"/>
              <w:left w:val="single" w:sz="6" w:space="0" w:color="994400"/>
              <w:bottom w:val="single" w:sz="6" w:space="0" w:color="994400"/>
              <w:right w:val="single" w:sz="6" w:space="0" w:color="994400"/>
            </w:tcBorders>
            <w:shd w:val="clear" w:color="auto" w:fill="FFFFFF"/>
            <w:tcMar>
              <w:top w:w="105" w:type="dxa"/>
              <w:left w:w="150" w:type="dxa"/>
              <w:bottom w:w="105" w:type="dxa"/>
              <w:right w:w="75" w:type="dxa"/>
            </w:tcMar>
            <w:hideMark/>
          </w:tcPr>
          <w:p w:rsidR="007F7B37" w:rsidRPr="007F7B37" w:rsidRDefault="007F7B37">
            <w:pPr>
              <w:pStyle w:val="NormalWeb"/>
              <w:spacing w:before="0" w:beforeAutospacing="0" w:after="0" w:afterAutospacing="0" w:line="240" w:lineRule="atLeast"/>
              <w:jc w:val="center"/>
              <w:textAlignment w:val="baseline"/>
              <w:rPr>
                <w:rFonts w:asciiTheme="minorHAnsi" w:hAnsiTheme="minorHAnsi" w:cstheme="minorHAnsi"/>
                <w:color w:val="333333"/>
                <w:sz w:val="20"/>
                <w:szCs w:val="20"/>
              </w:rPr>
            </w:pPr>
            <w:r w:rsidRPr="007F7B37">
              <w:rPr>
                <w:rStyle w:val="lev"/>
                <w:rFonts w:asciiTheme="minorHAnsi" w:hAnsiTheme="minorHAnsi" w:cstheme="minorHAnsi"/>
                <w:color w:val="333333"/>
                <w:sz w:val="20"/>
                <w:szCs w:val="20"/>
                <w:bdr w:val="none" w:sz="0" w:space="0" w:color="auto" w:frame="1"/>
              </w:rPr>
              <w:t>N+2</w:t>
            </w:r>
          </w:p>
        </w:tc>
        <w:tc>
          <w:tcPr>
            <w:tcW w:w="825" w:type="dxa"/>
            <w:tcBorders>
              <w:top w:val="single" w:sz="6" w:space="0" w:color="994400"/>
              <w:left w:val="single" w:sz="6" w:space="0" w:color="994400"/>
              <w:bottom w:val="single" w:sz="6" w:space="0" w:color="994400"/>
              <w:right w:val="single" w:sz="6" w:space="0" w:color="994400"/>
            </w:tcBorders>
            <w:shd w:val="clear" w:color="auto" w:fill="FFFFFF"/>
            <w:tcMar>
              <w:top w:w="105" w:type="dxa"/>
              <w:left w:w="150" w:type="dxa"/>
              <w:bottom w:w="105" w:type="dxa"/>
              <w:right w:w="75" w:type="dxa"/>
            </w:tcMar>
            <w:hideMark/>
          </w:tcPr>
          <w:p w:rsidR="007F7B37" w:rsidRPr="007F7B37" w:rsidRDefault="007F7B37">
            <w:pPr>
              <w:pStyle w:val="NormalWeb"/>
              <w:spacing w:before="0" w:beforeAutospacing="0" w:after="0" w:afterAutospacing="0" w:line="240" w:lineRule="atLeast"/>
              <w:jc w:val="center"/>
              <w:textAlignment w:val="baseline"/>
              <w:rPr>
                <w:rFonts w:asciiTheme="minorHAnsi" w:hAnsiTheme="minorHAnsi" w:cstheme="minorHAnsi"/>
                <w:color w:val="333333"/>
                <w:sz w:val="20"/>
                <w:szCs w:val="20"/>
              </w:rPr>
            </w:pPr>
            <w:r w:rsidRPr="007F7B37">
              <w:rPr>
                <w:rStyle w:val="lev"/>
                <w:rFonts w:asciiTheme="minorHAnsi" w:hAnsiTheme="minorHAnsi" w:cstheme="minorHAnsi"/>
                <w:color w:val="333333"/>
                <w:sz w:val="20"/>
                <w:szCs w:val="20"/>
                <w:bdr w:val="none" w:sz="0" w:space="0" w:color="auto" w:frame="1"/>
              </w:rPr>
              <w:t>N+3</w:t>
            </w:r>
          </w:p>
        </w:tc>
        <w:tc>
          <w:tcPr>
            <w:tcW w:w="975" w:type="dxa"/>
            <w:tcBorders>
              <w:top w:val="single" w:sz="6" w:space="0" w:color="994400"/>
              <w:left w:val="single" w:sz="6" w:space="0" w:color="994400"/>
              <w:bottom w:val="single" w:sz="6" w:space="0" w:color="994400"/>
              <w:right w:val="single" w:sz="6" w:space="0" w:color="994400"/>
            </w:tcBorders>
            <w:shd w:val="clear" w:color="auto" w:fill="FFFFFF"/>
            <w:tcMar>
              <w:top w:w="105" w:type="dxa"/>
              <w:left w:w="150" w:type="dxa"/>
              <w:bottom w:w="105" w:type="dxa"/>
              <w:right w:w="75" w:type="dxa"/>
            </w:tcMar>
            <w:hideMark/>
          </w:tcPr>
          <w:p w:rsidR="007F7B37" w:rsidRPr="007F7B37" w:rsidRDefault="007F7B37">
            <w:pPr>
              <w:pStyle w:val="NormalWeb"/>
              <w:spacing w:before="0" w:beforeAutospacing="0" w:after="0" w:afterAutospacing="0" w:line="240" w:lineRule="atLeast"/>
              <w:jc w:val="center"/>
              <w:textAlignment w:val="baseline"/>
              <w:rPr>
                <w:rFonts w:asciiTheme="minorHAnsi" w:hAnsiTheme="minorHAnsi" w:cstheme="minorHAnsi"/>
                <w:color w:val="333333"/>
                <w:sz w:val="20"/>
                <w:szCs w:val="20"/>
              </w:rPr>
            </w:pPr>
            <w:r w:rsidRPr="007F7B37">
              <w:rPr>
                <w:rStyle w:val="lev"/>
                <w:rFonts w:asciiTheme="minorHAnsi" w:hAnsiTheme="minorHAnsi" w:cstheme="minorHAnsi"/>
                <w:color w:val="333333"/>
                <w:sz w:val="20"/>
                <w:szCs w:val="20"/>
                <w:bdr w:val="none" w:sz="0" w:space="0" w:color="auto" w:frame="1"/>
              </w:rPr>
              <w:t>N+4</w:t>
            </w:r>
          </w:p>
        </w:tc>
        <w:tc>
          <w:tcPr>
            <w:tcW w:w="1125" w:type="dxa"/>
            <w:tcBorders>
              <w:top w:val="single" w:sz="6" w:space="0" w:color="994400"/>
              <w:left w:val="single" w:sz="6" w:space="0" w:color="994400"/>
              <w:bottom w:val="single" w:sz="6" w:space="0" w:color="994400"/>
              <w:right w:val="single" w:sz="6" w:space="0" w:color="994400"/>
            </w:tcBorders>
            <w:shd w:val="clear" w:color="auto" w:fill="FFFFFF"/>
            <w:tcMar>
              <w:top w:w="105" w:type="dxa"/>
              <w:left w:w="150" w:type="dxa"/>
              <w:bottom w:w="105" w:type="dxa"/>
              <w:right w:w="75" w:type="dxa"/>
            </w:tcMar>
            <w:hideMark/>
          </w:tcPr>
          <w:p w:rsidR="007F7B37" w:rsidRPr="007F7B37" w:rsidRDefault="007F7B37">
            <w:pPr>
              <w:pStyle w:val="NormalWeb"/>
              <w:spacing w:before="0" w:beforeAutospacing="0" w:after="0" w:afterAutospacing="0" w:line="240" w:lineRule="atLeast"/>
              <w:jc w:val="center"/>
              <w:textAlignment w:val="baseline"/>
              <w:rPr>
                <w:rFonts w:asciiTheme="minorHAnsi" w:hAnsiTheme="minorHAnsi" w:cstheme="minorHAnsi"/>
                <w:color w:val="333333"/>
                <w:sz w:val="20"/>
                <w:szCs w:val="20"/>
              </w:rPr>
            </w:pPr>
            <w:r w:rsidRPr="007F7B37">
              <w:rPr>
                <w:rStyle w:val="lev"/>
                <w:rFonts w:asciiTheme="minorHAnsi" w:hAnsiTheme="minorHAnsi" w:cstheme="minorHAnsi"/>
                <w:color w:val="333333"/>
                <w:sz w:val="20"/>
                <w:szCs w:val="20"/>
                <w:bdr w:val="none" w:sz="0" w:space="0" w:color="auto" w:frame="1"/>
              </w:rPr>
              <w:t>N+5</w:t>
            </w:r>
          </w:p>
        </w:tc>
      </w:tr>
      <w:tr w:rsidR="007F7B37" w:rsidRPr="007F7B37" w:rsidTr="007F7B37">
        <w:trPr>
          <w:tblCellSpacing w:w="0" w:type="dxa"/>
        </w:trPr>
        <w:tc>
          <w:tcPr>
            <w:tcW w:w="2175" w:type="dxa"/>
            <w:tcBorders>
              <w:top w:val="single" w:sz="6" w:space="0" w:color="994400"/>
              <w:left w:val="single" w:sz="6" w:space="0" w:color="994400"/>
              <w:bottom w:val="single" w:sz="6" w:space="0" w:color="994400"/>
              <w:right w:val="single" w:sz="6" w:space="0" w:color="994400"/>
            </w:tcBorders>
            <w:shd w:val="clear" w:color="auto" w:fill="FFFFFF"/>
            <w:tcMar>
              <w:top w:w="105" w:type="dxa"/>
              <w:left w:w="150" w:type="dxa"/>
              <w:bottom w:w="105" w:type="dxa"/>
              <w:right w:w="75" w:type="dxa"/>
            </w:tcMar>
            <w:hideMark/>
          </w:tcPr>
          <w:p w:rsidR="007F7B37" w:rsidRPr="007F7B37" w:rsidRDefault="007F7B37">
            <w:pPr>
              <w:pStyle w:val="NormalWeb"/>
              <w:spacing w:before="0" w:beforeAutospacing="0" w:after="0" w:afterAutospacing="0" w:line="240" w:lineRule="atLeast"/>
              <w:jc w:val="center"/>
              <w:textAlignment w:val="baseline"/>
              <w:rPr>
                <w:rFonts w:asciiTheme="minorHAnsi" w:hAnsiTheme="minorHAnsi" w:cstheme="minorHAnsi"/>
                <w:color w:val="333333"/>
                <w:sz w:val="20"/>
                <w:szCs w:val="20"/>
              </w:rPr>
            </w:pPr>
            <w:proofErr w:type="spellStart"/>
            <w:r w:rsidRPr="007F7B37">
              <w:rPr>
                <w:rStyle w:val="lev"/>
                <w:rFonts w:asciiTheme="minorHAnsi" w:hAnsiTheme="minorHAnsi" w:cstheme="minorHAnsi"/>
                <w:color w:val="333333"/>
                <w:sz w:val="20"/>
                <w:szCs w:val="20"/>
                <w:bdr w:val="none" w:sz="0" w:space="0" w:color="auto" w:frame="1"/>
              </w:rPr>
              <w:t>Projet</w:t>
            </w:r>
            <w:proofErr w:type="spellEnd"/>
            <w:r w:rsidRPr="007F7B37">
              <w:rPr>
                <w:rStyle w:val="lev"/>
                <w:rFonts w:asciiTheme="minorHAnsi" w:hAnsiTheme="minorHAnsi" w:cstheme="minorHAnsi"/>
                <w:color w:val="333333"/>
                <w:sz w:val="20"/>
                <w:szCs w:val="20"/>
                <w:bdr w:val="none" w:sz="0" w:space="0" w:color="auto" w:frame="1"/>
              </w:rPr>
              <w:t xml:space="preserve"> P1</w:t>
            </w:r>
          </w:p>
        </w:tc>
        <w:tc>
          <w:tcPr>
            <w:tcW w:w="1005" w:type="dxa"/>
            <w:tcBorders>
              <w:top w:val="single" w:sz="6" w:space="0" w:color="994400"/>
              <w:left w:val="single" w:sz="6" w:space="0" w:color="994400"/>
              <w:bottom w:val="single" w:sz="6" w:space="0" w:color="994400"/>
              <w:right w:val="single" w:sz="6" w:space="0" w:color="994400"/>
            </w:tcBorders>
            <w:shd w:val="clear" w:color="auto" w:fill="FFFFFF"/>
            <w:tcMar>
              <w:top w:w="105" w:type="dxa"/>
              <w:left w:w="150" w:type="dxa"/>
              <w:bottom w:w="105" w:type="dxa"/>
              <w:right w:w="75" w:type="dxa"/>
            </w:tcMar>
            <w:hideMark/>
          </w:tcPr>
          <w:p w:rsidR="007F7B37" w:rsidRPr="007F7B37" w:rsidRDefault="007F7B37">
            <w:pPr>
              <w:pStyle w:val="NormalWeb"/>
              <w:spacing w:before="150" w:beforeAutospacing="0" w:after="150" w:afterAutospacing="0" w:line="240" w:lineRule="atLeast"/>
              <w:jc w:val="center"/>
              <w:textAlignment w:val="baseline"/>
              <w:rPr>
                <w:rFonts w:asciiTheme="minorHAnsi" w:hAnsiTheme="minorHAnsi" w:cstheme="minorHAnsi"/>
                <w:color w:val="333333"/>
                <w:sz w:val="20"/>
                <w:szCs w:val="20"/>
              </w:rPr>
            </w:pPr>
            <w:r w:rsidRPr="007F7B37">
              <w:rPr>
                <w:rFonts w:asciiTheme="minorHAnsi" w:hAnsiTheme="minorHAnsi" w:cstheme="minorHAnsi"/>
                <w:color w:val="333333"/>
                <w:sz w:val="20"/>
                <w:szCs w:val="20"/>
              </w:rPr>
              <w:t>-7000</w:t>
            </w:r>
          </w:p>
        </w:tc>
        <w:tc>
          <w:tcPr>
            <w:tcW w:w="915" w:type="dxa"/>
            <w:tcBorders>
              <w:top w:val="single" w:sz="6" w:space="0" w:color="994400"/>
              <w:left w:val="single" w:sz="6" w:space="0" w:color="994400"/>
              <w:bottom w:val="single" w:sz="6" w:space="0" w:color="994400"/>
              <w:right w:val="single" w:sz="6" w:space="0" w:color="994400"/>
            </w:tcBorders>
            <w:shd w:val="clear" w:color="auto" w:fill="FFFFFF"/>
            <w:tcMar>
              <w:top w:w="105" w:type="dxa"/>
              <w:left w:w="150" w:type="dxa"/>
              <w:bottom w:w="105" w:type="dxa"/>
              <w:right w:w="75" w:type="dxa"/>
            </w:tcMar>
            <w:hideMark/>
          </w:tcPr>
          <w:p w:rsidR="007F7B37" w:rsidRPr="007F7B37" w:rsidRDefault="007F7B37">
            <w:pPr>
              <w:pStyle w:val="NormalWeb"/>
              <w:spacing w:before="150" w:beforeAutospacing="0" w:after="150" w:afterAutospacing="0" w:line="240" w:lineRule="atLeast"/>
              <w:jc w:val="center"/>
              <w:textAlignment w:val="baseline"/>
              <w:rPr>
                <w:rFonts w:asciiTheme="minorHAnsi" w:hAnsiTheme="minorHAnsi" w:cstheme="minorHAnsi"/>
                <w:color w:val="333333"/>
                <w:sz w:val="20"/>
                <w:szCs w:val="20"/>
              </w:rPr>
            </w:pPr>
            <w:r w:rsidRPr="007F7B37">
              <w:rPr>
                <w:rFonts w:asciiTheme="minorHAnsi" w:hAnsiTheme="minorHAnsi" w:cstheme="minorHAnsi"/>
                <w:color w:val="333333"/>
                <w:sz w:val="20"/>
                <w:szCs w:val="20"/>
              </w:rPr>
              <w:t>1900</w:t>
            </w:r>
          </w:p>
        </w:tc>
        <w:tc>
          <w:tcPr>
            <w:tcW w:w="885" w:type="dxa"/>
            <w:tcBorders>
              <w:top w:val="single" w:sz="6" w:space="0" w:color="994400"/>
              <w:left w:val="single" w:sz="6" w:space="0" w:color="994400"/>
              <w:bottom w:val="single" w:sz="6" w:space="0" w:color="994400"/>
              <w:right w:val="single" w:sz="6" w:space="0" w:color="994400"/>
            </w:tcBorders>
            <w:shd w:val="clear" w:color="auto" w:fill="FFFFFF"/>
            <w:tcMar>
              <w:top w:w="105" w:type="dxa"/>
              <w:left w:w="150" w:type="dxa"/>
              <w:bottom w:w="105" w:type="dxa"/>
              <w:right w:w="75" w:type="dxa"/>
            </w:tcMar>
            <w:hideMark/>
          </w:tcPr>
          <w:p w:rsidR="007F7B37" w:rsidRPr="007F7B37" w:rsidRDefault="007F7B37">
            <w:pPr>
              <w:pStyle w:val="NormalWeb"/>
              <w:spacing w:before="150" w:beforeAutospacing="0" w:after="150" w:afterAutospacing="0" w:line="240" w:lineRule="atLeast"/>
              <w:jc w:val="center"/>
              <w:textAlignment w:val="baseline"/>
              <w:rPr>
                <w:rFonts w:asciiTheme="minorHAnsi" w:hAnsiTheme="minorHAnsi" w:cstheme="minorHAnsi"/>
                <w:color w:val="333333"/>
                <w:sz w:val="20"/>
                <w:szCs w:val="20"/>
              </w:rPr>
            </w:pPr>
            <w:r w:rsidRPr="007F7B37">
              <w:rPr>
                <w:rFonts w:asciiTheme="minorHAnsi" w:hAnsiTheme="minorHAnsi" w:cstheme="minorHAnsi"/>
                <w:color w:val="333333"/>
                <w:sz w:val="20"/>
                <w:szCs w:val="20"/>
              </w:rPr>
              <w:t>2050</w:t>
            </w:r>
          </w:p>
        </w:tc>
        <w:tc>
          <w:tcPr>
            <w:tcW w:w="825" w:type="dxa"/>
            <w:tcBorders>
              <w:top w:val="single" w:sz="6" w:space="0" w:color="994400"/>
              <w:left w:val="single" w:sz="6" w:space="0" w:color="994400"/>
              <w:bottom w:val="single" w:sz="6" w:space="0" w:color="994400"/>
              <w:right w:val="single" w:sz="6" w:space="0" w:color="994400"/>
            </w:tcBorders>
            <w:shd w:val="clear" w:color="auto" w:fill="FFFFFF"/>
            <w:tcMar>
              <w:top w:w="105" w:type="dxa"/>
              <w:left w:w="150" w:type="dxa"/>
              <w:bottom w:w="105" w:type="dxa"/>
              <w:right w:w="75" w:type="dxa"/>
            </w:tcMar>
            <w:hideMark/>
          </w:tcPr>
          <w:p w:rsidR="007F7B37" w:rsidRPr="007F7B37" w:rsidRDefault="007F7B37">
            <w:pPr>
              <w:pStyle w:val="NormalWeb"/>
              <w:spacing w:before="150" w:beforeAutospacing="0" w:after="150" w:afterAutospacing="0" w:line="240" w:lineRule="atLeast"/>
              <w:jc w:val="center"/>
              <w:textAlignment w:val="baseline"/>
              <w:rPr>
                <w:rFonts w:asciiTheme="minorHAnsi" w:hAnsiTheme="minorHAnsi" w:cstheme="minorHAnsi"/>
                <w:color w:val="333333"/>
                <w:sz w:val="20"/>
                <w:szCs w:val="20"/>
              </w:rPr>
            </w:pPr>
            <w:r w:rsidRPr="007F7B37">
              <w:rPr>
                <w:rFonts w:asciiTheme="minorHAnsi" w:hAnsiTheme="minorHAnsi" w:cstheme="minorHAnsi"/>
                <w:color w:val="333333"/>
                <w:sz w:val="20"/>
                <w:szCs w:val="20"/>
              </w:rPr>
              <w:t>2120</w:t>
            </w:r>
          </w:p>
        </w:tc>
        <w:tc>
          <w:tcPr>
            <w:tcW w:w="975" w:type="dxa"/>
            <w:tcBorders>
              <w:top w:val="single" w:sz="6" w:space="0" w:color="994400"/>
              <w:left w:val="single" w:sz="6" w:space="0" w:color="994400"/>
              <w:bottom w:val="single" w:sz="6" w:space="0" w:color="994400"/>
              <w:right w:val="single" w:sz="6" w:space="0" w:color="994400"/>
            </w:tcBorders>
            <w:shd w:val="clear" w:color="auto" w:fill="FFFFFF"/>
            <w:tcMar>
              <w:top w:w="105" w:type="dxa"/>
              <w:left w:w="150" w:type="dxa"/>
              <w:bottom w:w="105" w:type="dxa"/>
              <w:right w:w="75" w:type="dxa"/>
            </w:tcMar>
            <w:hideMark/>
          </w:tcPr>
          <w:p w:rsidR="007F7B37" w:rsidRPr="007F7B37" w:rsidRDefault="007F7B37">
            <w:pPr>
              <w:pStyle w:val="NormalWeb"/>
              <w:spacing w:before="150" w:beforeAutospacing="0" w:after="150" w:afterAutospacing="0" w:line="240" w:lineRule="atLeast"/>
              <w:jc w:val="center"/>
              <w:textAlignment w:val="baseline"/>
              <w:rPr>
                <w:rFonts w:asciiTheme="minorHAnsi" w:hAnsiTheme="minorHAnsi" w:cstheme="minorHAnsi"/>
                <w:color w:val="333333"/>
                <w:sz w:val="20"/>
                <w:szCs w:val="20"/>
              </w:rPr>
            </w:pPr>
            <w:r w:rsidRPr="007F7B37">
              <w:rPr>
                <w:rFonts w:asciiTheme="minorHAnsi" w:hAnsiTheme="minorHAnsi" w:cstheme="minorHAnsi"/>
                <w:color w:val="333333"/>
                <w:sz w:val="20"/>
                <w:szCs w:val="20"/>
              </w:rPr>
              <w:t>2150</w:t>
            </w:r>
          </w:p>
        </w:tc>
        <w:tc>
          <w:tcPr>
            <w:tcW w:w="1125" w:type="dxa"/>
            <w:tcBorders>
              <w:top w:val="single" w:sz="6" w:space="0" w:color="994400"/>
              <w:left w:val="single" w:sz="6" w:space="0" w:color="994400"/>
              <w:bottom w:val="single" w:sz="6" w:space="0" w:color="994400"/>
              <w:right w:val="single" w:sz="6" w:space="0" w:color="994400"/>
            </w:tcBorders>
            <w:shd w:val="clear" w:color="auto" w:fill="FFFFFF"/>
            <w:tcMar>
              <w:top w:w="105" w:type="dxa"/>
              <w:left w:w="150" w:type="dxa"/>
              <w:bottom w:w="105" w:type="dxa"/>
              <w:right w:w="75" w:type="dxa"/>
            </w:tcMar>
            <w:hideMark/>
          </w:tcPr>
          <w:p w:rsidR="007F7B37" w:rsidRPr="007F7B37" w:rsidRDefault="007F7B37">
            <w:pPr>
              <w:pStyle w:val="NormalWeb"/>
              <w:spacing w:before="150" w:beforeAutospacing="0" w:after="150" w:afterAutospacing="0" w:line="240" w:lineRule="atLeast"/>
              <w:jc w:val="center"/>
              <w:textAlignment w:val="baseline"/>
              <w:rPr>
                <w:rFonts w:asciiTheme="minorHAnsi" w:hAnsiTheme="minorHAnsi" w:cstheme="minorHAnsi"/>
                <w:color w:val="333333"/>
                <w:sz w:val="20"/>
                <w:szCs w:val="20"/>
              </w:rPr>
            </w:pPr>
            <w:r w:rsidRPr="007F7B37">
              <w:rPr>
                <w:rFonts w:asciiTheme="minorHAnsi" w:hAnsiTheme="minorHAnsi" w:cstheme="minorHAnsi"/>
                <w:color w:val="333333"/>
                <w:sz w:val="20"/>
                <w:szCs w:val="20"/>
              </w:rPr>
              <w:t>2370</w:t>
            </w:r>
          </w:p>
        </w:tc>
      </w:tr>
      <w:tr w:rsidR="007F7B37" w:rsidRPr="007F7B37" w:rsidTr="007F7B37">
        <w:trPr>
          <w:tblCellSpacing w:w="0" w:type="dxa"/>
        </w:trPr>
        <w:tc>
          <w:tcPr>
            <w:tcW w:w="2175" w:type="dxa"/>
            <w:tcBorders>
              <w:top w:val="single" w:sz="6" w:space="0" w:color="994400"/>
              <w:left w:val="single" w:sz="6" w:space="0" w:color="994400"/>
              <w:bottom w:val="single" w:sz="6" w:space="0" w:color="994400"/>
              <w:right w:val="single" w:sz="6" w:space="0" w:color="994400"/>
            </w:tcBorders>
            <w:shd w:val="clear" w:color="auto" w:fill="FFFFFF"/>
            <w:tcMar>
              <w:top w:w="105" w:type="dxa"/>
              <w:left w:w="150" w:type="dxa"/>
              <w:bottom w:w="105" w:type="dxa"/>
              <w:right w:w="75" w:type="dxa"/>
            </w:tcMar>
            <w:hideMark/>
          </w:tcPr>
          <w:p w:rsidR="007F7B37" w:rsidRPr="007F7B37" w:rsidRDefault="007F7B37">
            <w:pPr>
              <w:pStyle w:val="NormalWeb"/>
              <w:spacing w:before="0" w:beforeAutospacing="0" w:after="0" w:afterAutospacing="0" w:line="240" w:lineRule="atLeast"/>
              <w:jc w:val="center"/>
              <w:textAlignment w:val="baseline"/>
              <w:rPr>
                <w:rFonts w:asciiTheme="minorHAnsi" w:hAnsiTheme="minorHAnsi" w:cstheme="minorHAnsi"/>
                <w:color w:val="333333"/>
                <w:sz w:val="20"/>
                <w:szCs w:val="20"/>
              </w:rPr>
            </w:pPr>
            <w:proofErr w:type="spellStart"/>
            <w:r w:rsidRPr="007F7B37">
              <w:rPr>
                <w:rStyle w:val="lev"/>
                <w:rFonts w:asciiTheme="minorHAnsi" w:hAnsiTheme="minorHAnsi" w:cstheme="minorHAnsi"/>
                <w:color w:val="333333"/>
                <w:sz w:val="20"/>
                <w:szCs w:val="20"/>
                <w:bdr w:val="none" w:sz="0" w:space="0" w:color="auto" w:frame="1"/>
              </w:rPr>
              <w:t>Projet</w:t>
            </w:r>
            <w:proofErr w:type="spellEnd"/>
            <w:r w:rsidRPr="007F7B37">
              <w:rPr>
                <w:rStyle w:val="lev"/>
                <w:rFonts w:asciiTheme="minorHAnsi" w:hAnsiTheme="minorHAnsi" w:cstheme="minorHAnsi"/>
                <w:color w:val="333333"/>
                <w:sz w:val="20"/>
                <w:szCs w:val="20"/>
                <w:bdr w:val="none" w:sz="0" w:space="0" w:color="auto" w:frame="1"/>
              </w:rPr>
              <w:t xml:space="preserve"> P2</w:t>
            </w:r>
          </w:p>
        </w:tc>
        <w:tc>
          <w:tcPr>
            <w:tcW w:w="1005" w:type="dxa"/>
            <w:tcBorders>
              <w:top w:val="single" w:sz="6" w:space="0" w:color="994400"/>
              <w:left w:val="single" w:sz="6" w:space="0" w:color="994400"/>
              <w:bottom w:val="single" w:sz="6" w:space="0" w:color="994400"/>
              <w:right w:val="single" w:sz="6" w:space="0" w:color="994400"/>
            </w:tcBorders>
            <w:shd w:val="clear" w:color="auto" w:fill="FFFFFF"/>
            <w:tcMar>
              <w:top w:w="105" w:type="dxa"/>
              <w:left w:w="150" w:type="dxa"/>
              <w:bottom w:w="105" w:type="dxa"/>
              <w:right w:w="75" w:type="dxa"/>
            </w:tcMar>
            <w:hideMark/>
          </w:tcPr>
          <w:p w:rsidR="007F7B37" w:rsidRPr="007F7B37" w:rsidRDefault="007F7B37">
            <w:pPr>
              <w:pStyle w:val="NormalWeb"/>
              <w:spacing w:before="150" w:beforeAutospacing="0" w:after="150" w:afterAutospacing="0" w:line="240" w:lineRule="atLeast"/>
              <w:jc w:val="center"/>
              <w:textAlignment w:val="baseline"/>
              <w:rPr>
                <w:rFonts w:asciiTheme="minorHAnsi" w:hAnsiTheme="minorHAnsi" w:cstheme="minorHAnsi"/>
                <w:color w:val="333333"/>
                <w:sz w:val="20"/>
                <w:szCs w:val="20"/>
              </w:rPr>
            </w:pPr>
            <w:r w:rsidRPr="007F7B37">
              <w:rPr>
                <w:rFonts w:asciiTheme="minorHAnsi" w:hAnsiTheme="minorHAnsi" w:cstheme="minorHAnsi"/>
                <w:color w:val="333333"/>
                <w:sz w:val="20"/>
                <w:szCs w:val="20"/>
              </w:rPr>
              <w:t>-9000</w:t>
            </w:r>
          </w:p>
        </w:tc>
        <w:tc>
          <w:tcPr>
            <w:tcW w:w="915" w:type="dxa"/>
            <w:tcBorders>
              <w:top w:val="single" w:sz="6" w:space="0" w:color="994400"/>
              <w:left w:val="single" w:sz="6" w:space="0" w:color="994400"/>
              <w:bottom w:val="single" w:sz="6" w:space="0" w:color="994400"/>
              <w:right w:val="single" w:sz="6" w:space="0" w:color="994400"/>
            </w:tcBorders>
            <w:shd w:val="clear" w:color="auto" w:fill="FFFFFF"/>
            <w:tcMar>
              <w:top w:w="105" w:type="dxa"/>
              <w:left w:w="150" w:type="dxa"/>
              <w:bottom w:w="105" w:type="dxa"/>
              <w:right w:w="75" w:type="dxa"/>
            </w:tcMar>
            <w:hideMark/>
          </w:tcPr>
          <w:p w:rsidR="007F7B37" w:rsidRPr="007F7B37" w:rsidRDefault="007F7B37">
            <w:pPr>
              <w:pStyle w:val="NormalWeb"/>
              <w:spacing w:before="150" w:beforeAutospacing="0" w:after="150" w:afterAutospacing="0" w:line="240" w:lineRule="atLeast"/>
              <w:jc w:val="center"/>
              <w:textAlignment w:val="baseline"/>
              <w:rPr>
                <w:rFonts w:asciiTheme="minorHAnsi" w:hAnsiTheme="minorHAnsi" w:cstheme="minorHAnsi"/>
                <w:color w:val="333333"/>
                <w:sz w:val="20"/>
                <w:szCs w:val="20"/>
              </w:rPr>
            </w:pPr>
            <w:r w:rsidRPr="007F7B37">
              <w:rPr>
                <w:rFonts w:asciiTheme="minorHAnsi" w:hAnsiTheme="minorHAnsi" w:cstheme="minorHAnsi"/>
                <w:color w:val="333333"/>
                <w:sz w:val="20"/>
                <w:szCs w:val="20"/>
              </w:rPr>
              <w:t>2500</w:t>
            </w:r>
          </w:p>
        </w:tc>
        <w:tc>
          <w:tcPr>
            <w:tcW w:w="885" w:type="dxa"/>
            <w:tcBorders>
              <w:top w:val="single" w:sz="6" w:space="0" w:color="994400"/>
              <w:left w:val="single" w:sz="6" w:space="0" w:color="994400"/>
              <w:bottom w:val="single" w:sz="6" w:space="0" w:color="994400"/>
              <w:right w:val="single" w:sz="6" w:space="0" w:color="994400"/>
            </w:tcBorders>
            <w:shd w:val="clear" w:color="auto" w:fill="FFFFFF"/>
            <w:tcMar>
              <w:top w:w="105" w:type="dxa"/>
              <w:left w:w="150" w:type="dxa"/>
              <w:bottom w:w="105" w:type="dxa"/>
              <w:right w:w="75" w:type="dxa"/>
            </w:tcMar>
            <w:hideMark/>
          </w:tcPr>
          <w:p w:rsidR="007F7B37" w:rsidRPr="007F7B37" w:rsidRDefault="007F7B37">
            <w:pPr>
              <w:pStyle w:val="NormalWeb"/>
              <w:spacing w:before="150" w:beforeAutospacing="0" w:after="150" w:afterAutospacing="0" w:line="240" w:lineRule="atLeast"/>
              <w:jc w:val="center"/>
              <w:textAlignment w:val="baseline"/>
              <w:rPr>
                <w:rFonts w:asciiTheme="minorHAnsi" w:hAnsiTheme="minorHAnsi" w:cstheme="minorHAnsi"/>
                <w:color w:val="333333"/>
                <w:sz w:val="20"/>
                <w:szCs w:val="20"/>
              </w:rPr>
            </w:pPr>
            <w:r w:rsidRPr="007F7B37">
              <w:rPr>
                <w:rFonts w:asciiTheme="minorHAnsi" w:hAnsiTheme="minorHAnsi" w:cstheme="minorHAnsi"/>
                <w:color w:val="333333"/>
                <w:sz w:val="20"/>
                <w:szCs w:val="20"/>
              </w:rPr>
              <w:t>2750</w:t>
            </w:r>
          </w:p>
        </w:tc>
        <w:tc>
          <w:tcPr>
            <w:tcW w:w="825" w:type="dxa"/>
            <w:tcBorders>
              <w:top w:val="single" w:sz="6" w:space="0" w:color="994400"/>
              <w:left w:val="single" w:sz="6" w:space="0" w:color="994400"/>
              <w:bottom w:val="single" w:sz="6" w:space="0" w:color="994400"/>
              <w:right w:val="single" w:sz="6" w:space="0" w:color="994400"/>
            </w:tcBorders>
            <w:shd w:val="clear" w:color="auto" w:fill="FFFFFF"/>
            <w:tcMar>
              <w:top w:w="105" w:type="dxa"/>
              <w:left w:w="150" w:type="dxa"/>
              <w:bottom w:w="105" w:type="dxa"/>
              <w:right w:w="75" w:type="dxa"/>
            </w:tcMar>
            <w:hideMark/>
          </w:tcPr>
          <w:p w:rsidR="007F7B37" w:rsidRPr="007F7B37" w:rsidRDefault="007F7B37">
            <w:pPr>
              <w:pStyle w:val="NormalWeb"/>
              <w:spacing w:before="150" w:beforeAutospacing="0" w:after="150" w:afterAutospacing="0" w:line="240" w:lineRule="atLeast"/>
              <w:jc w:val="center"/>
              <w:textAlignment w:val="baseline"/>
              <w:rPr>
                <w:rFonts w:asciiTheme="minorHAnsi" w:hAnsiTheme="minorHAnsi" w:cstheme="minorHAnsi"/>
                <w:color w:val="333333"/>
                <w:sz w:val="20"/>
                <w:szCs w:val="20"/>
              </w:rPr>
            </w:pPr>
            <w:r w:rsidRPr="007F7B37">
              <w:rPr>
                <w:rFonts w:asciiTheme="minorHAnsi" w:hAnsiTheme="minorHAnsi" w:cstheme="minorHAnsi"/>
                <w:color w:val="333333"/>
                <w:sz w:val="20"/>
                <w:szCs w:val="20"/>
              </w:rPr>
              <w:t>3000</w:t>
            </w:r>
          </w:p>
        </w:tc>
        <w:tc>
          <w:tcPr>
            <w:tcW w:w="975" w:type="dxa"/>
            <w:tcBorders>
              <w:top w:val="single" w:sz="6" w:space="0" w:color="994400"/>
              <w:left w:val="single" w:sz="6" w:space="0" w:color="994400"/>
              <w:bottom w:val="single" w:sz="6" w:space="0" w:color="994400"/>
              <w:right w:val="single" w:sz="6" w:space="0" w:color="994400"/>
            </w:tcBorders>
            <w:shd w:val="clear" w:color="auto" w:fill="FFFFFF"/>
            <w:tcMar>
              <w:top w:w="105" w:type="dxa"/>
              <w:left w:w="150" w:type="dxa"/>
              <w:bottom w:w="105" w:type="dxa"/>
              <w:right w:w="75" w:type="dxa"/>
            </w:tcMar>
            <w:hideMark/>
          </w:tcPr>
          <w:p w:rsidR="007F7B37" w:rsidRPr="007F7B37" w:rsidRDefault="007F7B37">
            <w:pPr>
              <w:pStyle w:val="NormalWeb"/>
              <w:spacing w:before="150" w:beforeAutospacing="0" w:after="150" w:afterAutospacing="0" w:line="240" w:lineRule="atLeast"/>
              <w:jc w:val="center"/>
              <w:textAlignment w:val="baseline"/>
              <w:rPr>
                <w:rFonts w:asciiTheme="minorHAnsi" w:hAnsiTheme="minorHAnsi" w:cstheme="minorHAnsi"/>
                <w:color w:val="333333"/>
                <w:sz w:val="20"/>
                <w:szCs w:val="20"/>
              </w:rPr>
            </w:pPr>
            <w:r w:rsidRPr="007F7B37">
              <w:rPr>
                <w:rFonts w:asciiTheme="minorHAnsi" w:hAnsiTheme="minorHAnsi" w:cstheme="minorHAnsi"/>
                <w:color w:val="333333"/>
                <w:sz w:val="20"/>
                <w:szCs w:val="20"/>
              </w:rPr>
              <w:t>2800</w:t>
            </w:r>
          </w:p>
        </w:tc>
        <w:tc>
          <w:tcPr>
            <w:tcW w:w="1125" w:type="dxa"/>
            <w:tcBorders>
              <w:top w:val="single" w:sz="6" w:space="0" w:color="994400"/>
              <w:left w:val="single" w:sz="6" w:space="0" w:color="994400"/>
              <w:bottom w:val="single" w:sz="6" w:space="0" w:color="994400"/>
              <w:right w:val="single" w:sz="6" w:space="0" w:color="994400"/>
            </w:tcBorders>
            <w:shd w:val="clear" w:color="auto" w:fill="FFFFFF"/>
            <w:tcMar>
              <w:top w:w="105" w:type="dxa"/>
              <w:left w:w="150" w:type="dxa"/>
              <w:bottom w:w="105" w:type="dxa"/>
              <w:right w:w="75" w:type="dxa"/>
            </w:tcMar>
            <w:hideMark/>
          </w:tcPr>
          <w:p w:rsidR="007F7B37" w:rsidRPr="007F7B37" w:rsidRDefault="007F7B37">
            <w:pPr>
              <w:pStyle w:val="NormalWeb"/>
              <w:spacing w:before="150" w:beforeAutospacing="0" w:after="150" w:afterAutospacing="0" w:line="240" w:lineRule="atLeast"/>
              <w:jc w:val="center"/>
              <w:textAlignment w:val="baseline"/>
              <w:rPr>
                <w:rFonts w:asciiTheme="minorHAnsi" w:hAnsiTheme="minorHAnsi" w:cstheme="minorHAnsi"/>
                <w:color w:val="333333"/>
                <w:sz w:val="20"/>
                <w:szCs w:val="20"/>
              </w:rPr>
            </w:pPr>
            <w:r w:rsidRPr="007F7B37">
              <w:rPr>
                <w:rFonts w:asciiTheme="minorHAnsi" w:hAnsiTheme="minorHAnsi" w:cstheme="minorHAnsi"/>
                <w:color w:val="333333"/>
                <w:sz w:val="20"/>
                <w:szCs w:val="20"/>
              </w:rPr>
              <w:t>2100</w:t>
            </w:r>
          </w:p>
        </w:tc>
      </w:tr>
    </w:tbl>
    <w:p w:rsidR="007F7B37" w:rsidRPr="007F7B37" w:rsidRDefault="007F7B37" w:rsidP="007F7B37">
      <w:pPr>
        <w:pStyle w:val="NormalWeb"/>
        <w:shd w:val="clear" w:color="auto" w:fill="FFFFFF"/>
        <w:spacing w:before="0" w:beforeAutospacing="0" w:after="0" w:afterAutospacing="0" w:line="240" w:lineRule="atLeast"/>
        <w:textAlignment w:val="baseline"/>
        <w:rPr>
          <w:rFonts w:asciiTheme="minorHAnsi" w:hAnsiTheme="minorHAnsi" w:cstheme="minorHAnsi"/>
          <w:color w:val="333333"/>
          <w:sz w:val="20"/>
          <w:szCs w:val="20"/>
        </w:rPr>
      </w:pPr>
      <w:r w:rsidRPr="007F7B37">
        <w:rPr>
          <w:rStyle w:val="lev"/>
          <w:rFonts w:asciiTheme="minorHAnsi" w:hAnsiTheme="minorHAnsi" w:cstheme="minorHAnsi"/>
          <w:color w:val="333333"/>
          <w:sz w:val="20"/>
          <w:szCs w:val="20"/>
          <w:bdr w:val="none" w:sz="0" w:space="0" w:color="auto" w:frame="1"/>
        </w:rPr>
        <w:t xml:space="preserve">TRI </w:t>
      </w:r>
      <w:proofErr w:type="spellStart"/>
      <w:r w:rsidRPr="007F7B37">
        <w:rPr>
          <w:rStyle w:val="lev"/>
          <w:rFonts w:asciiTheme="minorHAnsi" w:hAnsiTheme="minorHAnsi" w:cstheme="minorHAnsi"/>
          <w:color w:val="333333"/>
          <w:sz w:val="20"/>
          <w:szCs w:val="20"/>
          <w:bdr w:val="none" w:sz="0" w:space="0" w:color="auto" w:frame="1"/>
        </w:rPr>
        <w:t>Projet</w:t>
      </w:r>
      <w:proofErr w:type="spellEnd"/>
      <w:r w:rsidRPr="007F7B37">
        <w:rPr>
          <w:rStyle w:val="lev"/>
          <w:rFonts w:asciiTheme="minorHAnsi" w:hAnsiTheme="minorHAnsi" w:cstheme="minorHAnsi"/>
          <w:color w:val="333333"/>
          <w:sz w:val="20"/>
          <w:szCs w:val="20"/>
          <w:bdr w:val="none" w:sz="0" w:space="0" w:color="auto" w:frame="1"/>
        </w:rPr>
        <w:t xml:space="preserve"> 1 (t1)</w:t>
      </w:r>
    </w:p>
    <w:p w:rsidR="007F7B37" w:rsidRPr="007F7B37" w:rsidRDefault="007F7B37" w:rsidP="007F7B37">
      <w:pPr>
        <w:pStyle w:val="NormalWeb"/>
        <w:shd w:val="clear" w:color="auto" w:fill="FFFFFF"/>
        <w:spacing w:before="150" w:beforeAutospacing="0" w:after="150" w:afterAutospacing="0" w:line="240" w:lineRule="atLeast"/>
        <w:textAlignment w:val="baseline"/>
        <w:rPr>
          <w:rFonts w:asciiTheme="minorHAnsi" w:hAnsiTheme="minorHAnsi" w:cstheme="minorHAnsi"/>
          <w:color w:val="333333"/>
          <w:sz w:val="20"/>
          <w:szCs w:val="20"/>
        </w:rPr>
      </w:pPr>
      <w:r w:rsidRPr="007F7B37">
        <w:rPr>
          <w:rFonts w:asciiTheme="minorHAnsi" w:hAnsiTheme="minorHAnsi" w:cstheme="minorHAnsi"/>
          <w:color w:val="333333"/>
          <w:sz w:val="20"/>
          <w:szCs w:val="20"/>
        </w:rPr>
        <w:t xml:space="preserve">On pose </w:t>
      </w:r>
      <w:proofErr w:type="spellStart"/>
      <w:r w:rsidRPr="007F7B37">
        <w:rPr>
          <w:rFonts w:asciiTheme="minorHAnsi" w:hAnsiTheme="minorHAnsi" w:cstheme="minorHAnsi"/>
          <w:color w:val="333333"/>
          <w:sz w:val="20"/>
          <w:szCs w:val="20"/>
        </w:rPr>
        <w:t>l’équation</w:t>
      </w:r>
      <w:proofErr w:type="spellEnd"/>
      <w:r w:rsidRPr="007F7B37">
        <w:rPr>
          <w:rFonts w:asciiTheme="minorHAnsi" w:hAnsiTheme="minorHAnsi" w:cstheme="minorHAnsi"/>
          <w:color w:val="333333"/>
          <w:sz w:val="20"/>
          <w:szCs w:val="20"/>
        </w:rPr>
        <w:t xml:space="preserve"> </w:t>
      </w:r>
      <w:proofErr w:type="spellStart"/>
      <w:proofErr w:type="gramStart"/>
      <w:r w:rsidRPr="007F7B37">
        <w:rPr>
          <w:rFonts w:asciiTheme="minorHAnsi" w:hAnsiTheme="minorHAnsi" w:cstheme="minorHAnsi"/>
          <w:color w:val="333333"/>
          <w:sz w:val="20"/>
          <w:szCs w:val="20"/>
        </w:rPr>
        <w:t>suivante</w:t>
      </w:r>
      <w:proofErr w:type="spellEnd"/>
      <w:r w:rsidRPr="007F7B37">
        <w:rPr>
          <w:rFonts w:asciiTheme="minorHAnsi" w:hAnsiTheme="minorHAnsi" w:cstheme="minorHAnsi"/>
          <w:color w:val="333333"/>
          <w:sz w:val="20"/>
          <w:szCs w:val="20"/>
        </w:rPr>
        <w:t> :</w:t>
      </w:r>
      <w:proofErr w:type="gramEnd"/>
    </w:p>
    <w:p w:rsidR="00D47CB5" w:rsidRPr="00D47CB5" w:rsidRDefault="007F7B37" w:rsidP="007F7B37">
      <w:pPr>
        <w:pStyle w:val="NormalWeb"/>
        <w:shd w:val="clear" w:color="auto" w:fill="FFFFFF"/>
        <w:spacing w:before="0" w:beforeAutospacing="0" w:after="0" w:afterAutospacing="0" w:line="240" w:lineRule="atLeast"/>
        <w:textAlignment w:val="baseline"/>
        <w:rPr>
          <w:rFonts w:asciiTheme="minorHAnsi" w:hAnsiTheme="minorHAnsi" w:cstheme="minorHAnsi"/>
          <w:color w:val="333333"/>
          <w:sz w:val="20"/>
          <w:szCs w:val="20"/>
          <w:bdr w:val="none" w:sz="0" w:space="0" w:color="auto" w:frame="1"/>
          <w:vertAlign w:val="superscript"/>
        </w:rPr>
      </w:pPr>
      <w:r w:rsidRPr="007F7B37">
        <w:rPr>
          <w:rFonts w:asciiTheme="minorHAnsi" w:hAnsiTheme="minorHAnsi" w:cstheme="minorHAnsi"/>
          <w:color w:val="333333"/>
          <w:sz w:val="20"/>
          <w:szCs w:val="20"/>
        </w:rPr>
        <w:t xml:space="preserve">1.900 </w:t>
      </w:r>
      <w:r w:rsidR="00D47CB5">
        <w:rPr>
          <w:rFonts w:asciiTheme="minorHAnsi" w:hAnsiTheme="minorHAnsi" w:cstheme="minorHAnsi"/>
          <w:color w:val="333333"/>
          <w:sz w:val="20"/>
          <w:szCs w:val="20"/>
        </w:rPr>
        <w:t xml:space="preserve">/ </w:t>
      </w:r>
      <w:r w:rsidRPr="007F7B37">
        <w:rPr>
          <w:rFonts w:asciiTheme="minorHAnsi" w:hAnsiTheme="minorHAnsi" w:cstheme="minorHAnsi"/>
          <w:color w:val="333333"/>
          <w:sz w:val="20"/>
          <w:szCs w:val="20"/>
        </w:rPr>
        <w:t>(1+ t1)</w:t>
      </w:r>
      <w:r w:rsidRPr="007F7B37">
        <w:rPr>
          <w:rFonts w:asciiTheme="minorHAnsi" w:hAnsiTheme="minorHAnsi" w:cstheme="minorHAnsi"/>
          <w:color w:val="333333"/>
          <w:sz w:val="20"/>
          <w:szCs w:val="20"/>
          <w:bdr w:val="none" w:sz="0" w:space="0" w:color="auto" w:frame="1"/>
          <w:vertAlign w:val="superscript"/>
        </w:rPr>
        <w:t>-1</w:t>
      </w:r>
      <w:r w:rsidRPr="007F7B37">
        <w:rPr>
          <w:rFonts w:asciiTheme="minorHAnsi" w:hAnsiTheme="minorHAnsi" w:cstheme="minorHAnsi"/>
          <w:color w:val="333333"/>
          <w:sz w:val="20"/>
          <w:szCs w:val="20"/>
        </w:rPr>
        <w:t> + 2.050</w:t>
      </w:r>
      <w:r w:rsidR="00D47CB5">
        <w:rPr>
          <w:rFonts w:asciiTheme="minorHAnsi" w:hAnsiTheme="minorHAnsi" w:cstheme="minorHAnsi"/>
          <w:color w:val="333333"/>
          <w:sz w:val="20"/>
          <w:szCs w:val="20"/>
        </w:rPr>
        <w:t>/</w:t>
      </w:r>
      <w:r w:rsidRPr="007F7B37">
        <w:rPr>
          <w:rFonts w:asciiTheme="minorHAnsi" w:hAnsiTheme="minorHAnsi" w:cstheme="minorHAnsi"/>
          <w:color w:val="333333"/>
          <w:sz w:val="20"/>
          <w:szCs w:val="20"/>
        </w:rPr>
        <w:t xml:space="preserve"> (1+ t1)</w:t>
      </w:r>
      <w:r w:rsidRPr="007F7B37">
        <w:rPr>
          <w:rFonts w:asciiTheme="minorHAnsi" w:hAnsiTheme="minorHAnsi" w:cstheme="minorHAnsi"/>
          <w:color w:val="333333"/>
          <w:sz w:val="20"/>
          <w:szCs w:val="20"/>
          <w:bdr w:val="none" w:sz="0" w:space="0" w:color="auto" w:frame="1"/>
          <w:vertAlign w:val="superscript"/>
        </w:rPr>
        <w:t>-2</w:t>
      </w:r>
      <w:r w:rsidRPr="007F7B37">
        <w:rPr>
          <w:rFonts w:asciiTheme="minorHAnsi" w:hAnsiTheme="minorHAnsi" w:cstheme="minorHAnsi"/>
          <w:color w:val="333333"/>
          <w:sz w:val="20"/>
          <w:szCs w:val="20"/>
        </w:rPr>
        <w:t> + 2.120</w:t>
      </w:r>
      <w:r w:rsidR="00D47CB5">
        <w:rPr>
          <w:rFonts w:asciiTheme="minorHAnsi" w:hAnsiTheme="minorHAnsi" w:cstheme="minorHAnsi"/>
          <w:color w:val="333333"/>
          <w:sz w:val="20"/>
          <w:szCs w:val="20"/>
        </w:rPr>
        <w:t>/</w:t>
      </w:r>
      <w:r w:rsidRPr="007F7B37">
        <w:rPr>
          <w:rFonts w:asciiTheme="minorHAnsi" w:hAnsiTheme="minorHAnsi" w:cstheme="minorHAnsi"/>
          <w:color w:val="333333"/>
          <w:sz w:val="20"/>
          <w:szCs w:val="20"/>
        </w:rPr>
        <w:t xml:space="preserve"> (1+ t1)</w:t>
      </w:r>
      <w:r w:rsidRPr="007F7B37">
        <w:rPr>
          <w:rFonts w:asciiTheme="minorHAnsi" w:hAnsiTheme="minorHAnsi" w:cstheme="minorHAnsi"/>
          <w:color w:val="333333"/>
          <w:sz w:val="20"/>
          <w:szCs w:val="20"/>
          <w:bdr w:val="none" w:sz="0" w:space="0" w:color="auto" w:frame="1"/>
          <w:vertAlign w:val="superscript"/>
        </w:rPr>
        <w:t>-3</w:t>
      </w:r>
      <w:r w:rsidRPr="007F7B37">
        <w:rPr>
          <w:rFonts w:asciiTheme="minorHAnsi" w:hAnsiTheme="minorHAnsi" w:cstheme="minorHAnsi"/>
          <w:color w:val="333333"/>
          <w:sz w:val="20"/>
          <w:szCs w:val="20"/>
        </w:rPr>
        <w:t> + 2.150 (1 + t1)</w:t>
      </w:r>
      <w:r w:rsidRPr="007F7B37">
        <w:rPr>
          <w:rFonts w:asciiTheme="minorHAnsi" w:hAnsiTheme="minorHAnsi" w:cstheme="minorHAnsi"/>
          <w:color w:val="333333"/>
          <w:sz w:val="20"/>
          <w:szCs w:val="20"/>
          <w:bdr w:val="none" w:sz="0" w:space="0" w:color="auto" w:frame="1"/>
          <w:vertAlign w:val="superscript"/>
        </w:rPr>
        <w:t>-4 </w:t>
      </w:r>
      <w:r w:rsidRPr="007F7B37">
        <w:rPr>
          <w:rFonts w:asciiTheme="minorHAnsi" w:hAnsiTheme="minorHAnsi" w:cstheme="minorHAnsi"/>
          <w:color w:val="333333"/>
          <w:sz w:val="20"/>
          <w:szCs w:val="20"/>
        </w:rPr>
        <w:t>+ 2.370 (1+ t1)</w:t>
      </w:r>
      <w:r w:rsidRPr="007F7B37">
        <w:rPr>
          <w:rFonts w:asciiTheme="minorHAnsi" w:hAnsiTheme="minorHAnsi" w:cstheme="minorHAnsi"/>
          <w:color w:val="333333"/>
          <w:sz w:val="20"/>
          <w:szCs w:val="20"/>
          <w:bdr w:val="none" w:sz="0" w:space="0" w:color="auto" w:frame="1"/>
          <w:vertAlign w:val="superscript"/>
        </w:rPr>
        <w:t>-5</w:t>
      </w:r>
      <w:r w:rsidR="00D47CB5">
        <w:rPr>
          <w:rFonts w:asciiTheme="minorHAnsi" w:hAnsiTheme="minorHAnsi" w:cstheme="minorHAnsi"/>
          <w:color w:val="333333"/>
          <w:sz w:val="20"/>
          <w:szCs w:val="20"/>
          <w:bdr w:val="none" w:sz="0" w:space="0" w:color="auto" w:frame="1"/>
          <w:vertAlign w:val="superscript"/>
        </w:rPr>
        <w:t xml:space="preserve">    </w:t>
      </w:r>
    </w:p>
    <w:p w:rsidR="007F7B37" w:rsidRPr="007F7B37" w:rsidRDefault="007F7B37" w:rsidP="007F7B37">
      <w:pPr>
        <w:pStyle w:val="NormalWeb"/>
        <w:shd w:val="clear" w:color="auto" w:fill="FFFFFF"/>
        <w:spacing w:before="150" w:beforeAutospacing="0" w:after="150" w:afterAutospacing="0" w:line="240" w:lineRule="atLeast"/>
        <w:textAlignment w:val="baseline"/>
        <w:rPr>
          <w:rFonts w:asciiTheme="minorHAnsi" w:hAnsiTheme="minorHAnsi" w:cstheme="minorHAnsi"/>
          <w:color w:val="333333"/>
          <w:sz w:val="20"/>
          <w:szCs w:val="20"/>
          <w:lang w:val="fr-FR"/>
        </w:rPr>
      </w:pPr>
      <w:r w:rsidRPr="007F7B37">
        <w:rPr>
          <w:rFonts w:asciiTheme="minorHAnsi" w:hAnsiTheme="minorHAnsi" w:cstheme="minorHAnsi"/>
          <w:color w:val="333333"/>
          <w:sz w:val="20"/>
          <w:szCs w:val="20"/>
          <w:lang w:val="fr-FR"/>
        </w:rPr>
        <w:t>A l’aide d’un tableur, on trouve un TRI (t1) pour le projet P1 de 15,02%.</w:t>
      </w:r>
    </w:p>
    <w:p w:rsidR="007F7B37" w:rsidRPr="007F7B37" w:rsidRDefault="007F7B37" w:rsidP="007F7B37">
      <w:pPr>
        <w:pStyle w:val="NormalWeb"/>
        <w:shd w:val="clear" w:color="auto" w:fill="FFFFFF"/>
        <w:spacing w:before="0" w:beforeAutospacing="0" w:after="0" w:afterAutospacing="0" w:line="240" w:lineRule="atLeast"/>
        <w:textAlignment w:val="baseline"/>
        <w:rPr>
          <w:rFonts w:asciiTheme="minorHAnsi" w:hAnsiTheme="minorHAnsi" w:cstheme="minorHAnsi"/>
          <w:color w:val="333333"/>
          <w:sz w:val="20"/>
          <w:szCs w:val="20"/>
          <w:lang w:val="fr-FR"/>
        </w:rPr>
      </w:pPr>
      <w:r w:rsidRPr="007F7B37">
        <w:rPr>
          <w:rStyle w:val="lev"/>
          <w:rFonts w:asciiTheme="minorHAnsi" w:hAnsiTheme="minorHAnsi" w:cstheme="minorHAnsi"/>
          <w:color w:val="333333"/>
          <w:sz w:val="20"/>
          <w:szCs w:val="20"/>
          <w:bdr w:val="none" w:sz="0" w:space="0" w:color="auto" w:frame="1"/>
          <w:lang w:val="fr-FR"/>
        </w:rPr>
        <w:t>TRI Projet P2 (t2)</w:t>
      </w:r>
    </w:p>
    <w:p w:rsidR="007F7B37" w:rsidRPr="007F7B37" w:rsidRDefault="007F7B37" w:rsidP="007F7B37">
      <w:pPr>
        <w:pStyle w:val="NormalWeb"/>
        <w:shd w:val="clear" w:color="auto" w:fill="FFFFFF"/>
        <w:spacing w:before="150" w:beforeAutospacing="0" w:after="150" w:afterAutospacing="0" w:line="240" w:lineRule="atLeast"/>
        <w:textAlignment w:val="baseline"/>
        <w:rPr>
          <w:rFonts w:asciiTheme="minorHAnsi" w:hAnsiTheme="minorHAnsi" w:cstheme="minorHAnsi"/>
          <w:color w:val="333333"/>
          <w:sz w:val="20"/>
          <w:szCs w:val="20"/>
          <w:lang w:val="fr-FR"/>
        </w:rPr>
      </w:pPr>
      <w:r w:rsidRPr="007F7B37">
        <w:rPr>
          <w:rFonts w:asciiTheme="minorHAnsi" w:hAnsiTheme="minorHAnsi" w:cstheme="minorHAnsi"/>
          <w:color w:val="333333"/>
          <w:sz w:val="20"/>
          <w:szCs w:val="20"/>
          <w:lang w:val="fr-FR"/>
        </w:rPr>
        <w:t>On procède de la même manière que pour le projet P2.</w:t>
      </w:r>
    </w:p>
    <w:p w:rsidR="007F7B37" w:rsidRPr="007F7B37" w:rsidRDefault="007F7B37" w:rsidP="007F7B37">
      <w:pPr>
        <w:pStyle w:val="NormalWeb"/>
        <w:shd w:val="clear" w:color="auto" w:fill="FFFFFF"/>
        <w:spacing w:before="150" w:beforeAutospacing="0" w:after="150" w:afterAutospacing="0" w:line="240" w:lineRule="atLeast"/>
        <w:textAlignment w:val="baseline"/>
        <w:rPr>
          <w:rFonts w:asciiTheme="minorHAnsi" w:hAnsiTheme="minorHAnsi" w:cstheme="minorHAnsi"/>
          <w:color w:val="333333"/>
          <w:sz w:val="20"/>
          <w:szCs w:val="20"/>
          <w:lang w:val="fr-FR"/>
        </w:rPr>
      </w:pPr>
      <w:r w:rsidRPr="007F7B37">
        <w:rPr>
          <w:rFonts w:asciiTheme="minorHAnsi" w:hAnsiTheme="minorHAnsi" w:cstheme="minorHAnsi"/>
          <w:color w:val="333333"/>
          <w:sz w:val="20"/>
          <w:szCs w:val="20"/>
          <w:lang w:val="fr-FR"/>
        </w:rPr>
        <w:t>On trouve un TRI (t2) = 14,39%.</w:t>
      </w:r>
    </w:p>
    <w:p w:rsidR="007F7B37" w:rsidRPr="007F7B37" w:rsidRDefault="007F7B37" w:rsidP="007F7B37">
      <w:pPr>
        <w:pStyle w:val="NormalWeb"/>
        <w:shd w:val="clear" w:color="auto" w:fill="FFFFFF"/>
        <w:spacing w:before="0" w:beforeAutospacing="0" w:after="0" w:afterAutospacing="0" w:line="240" w:lineRule="atLeast"/>
        <w:textAlignment w:val="baseline"/>
        <w:rPr>
          <w:rFonts w:asciiTheme="minorHAnsi" w:hAnsiTheme="minorHAnsi" w:cstheme="minorHAnsi"/>
          <w:color w:val="333333"/>
          <w:sz w:val="20"/>
          <w:szCs w:val="20"/>
          <w:lang w:val="fr-FR"/>
        </w:rPr>
      </w:pPr>
      <w:r w:rsidRPr="007F7B37">
        <w:rPr>
          <w:rStyle w:val="lev"/>
          <w:rFonts w:asciiTheme="minorHAnsi" w:hAnsiTheme="minorHAnsi" w:cstheme="minorHAnsi"/>
          <w:color w:val="333333"/>
          <w:sz w:val="20"/>
          <w:szCs w:val="20"/>
          <w:bdr w:val="none" w:sz="0" w:space="0" w:color="auto" w:frame="1"/>
          <w:lang w:val="fr-FR"/>
        </w:rPr>
        <w:t>Commentaire</w:t>
      </w:r>
    </w:p>
    <w:p w:rsidR="007F7B37" w:rsidRPr="007F7B37" w:rsidRDefault="007F7B37" w:rsidP="007F7B37">
      <w:pPr>
        <w:pStyle w:val="NormalWeb"/>
        <w:shd w:val="clear" w:color="auto" w:fill="FFFFFF"/>
        <w:spacing w:before="150" w:beforeAutospacing="0" w:after="150" w:afterAutospacing="0" w:line="240" w:lineRule="atLeast"/>
        <w:textAlignment w:val="baseline"/>
        <w:rPr>
          <w:rFonts w:asciiTheme="minorHAnsi" w:hAnsiTheme="minorHAnsi" w:cstheme="minorHAnsi"/>
          <w:color w:val="333333"/>
          <w:sz w:val="20"/>
          <w:szCs w:val="20"/>
          <w:lang w:val="fr-FR"/>
        </w:rPr>
      </w:pPr>
      <w:r w:rsidRPr="007F7B37">
        <w:rPr>
          <w:rFonts w:asciiTheme="minorHAnsi" w:hAnsiTheme="minorHAnsi" w:cstheme="minorHAnsi"/>
          <w:color w:val="333333"/>
          <w:sz w:val="20"/>
          <w:szCs w:val="20"/>
          <w:lang w:val="fr-FR"/>
        </w:rPr>
        <w:t>Le projet P1 dégage une rentabilité financière (15,02%) supérieure au projet P2 (14,39%). Le calcul du TRI vient ainsi confirmer l’analyse précédente de l’indice de profitabilité.</w:t>
      </w:r>
    </w:p>
    <w:p w:rsidR="009F2F54" w:rsidRDefault="009F2F54">
      <w:pPr>
        <w:rPr>
          <w:rFonts w:ascii="Arial" w:eastAsia="Times New Roman" w:hAnsi="Arial" w:cs="Arial"/>
          <w:color w:val="181818"/>
          <w:sz w:val="21"/>
          <w:szCs w:val="21"/>
          <w:lang w:eastAsia="en-GB"/>
        </w:rPr>
      </w:pPr>
    </w:p>
    <w:p w:rsidR="007F7B37" w:rsidRDefault="007F7B37"/>
    <w:p w:rsidR="007F7B37" w:rsidRDefault="007F7B37"/>
    <w:p w:rsidR="007F7B37" w:rsidRDefault="007F7B37"/>
    <w:p w:rsidR="007F7B37" w:rsidRDefault="007F7B37"/>
    <w:p w:rsidR="00D47CB5" w:rsidRDefault="00D47CB5"/>
    <w:p w:rsidR="007F7B37" w:rsidRPr="00936369" w:rsidRDefault="007F7B37">
      <w:r w:rsidRPr="00936369">
        <w:lastRenderedPageBreak/>
        <w:t>Critère de VNM</w:t>
      </w:r>
      <w:r w:rsidR="00936369" w:rsidRPr="00936369">
        <w:t xml:space="preserve"> calcul sur</w:t>
      </w:r>
      <w:r w:rsidR="00936369">
        <w:t xml:space="preserve"> plusieurs projets</w:t>
      </w:r>
    </w:p>
    <w:p w:rsidR="00936369" w:rsidRDefault="00936369">
      <w:r>
        <w:t xml:space="preserve">1= 25, 2=8, 3=13, 4=-8             </w:t>
      </w:r>
    </w:p>
    <w:p w:rsidR="00936369" w:rsidRDefault="00936369">
      <w:r>
        <w:t>=1/4(</w:t>
      </w:r>
      <w:proofErr w:type="gramStart"/>
      <w:r>
        <w:t>25)+</w:t>
      </w:r>
      <w:proofErr w:type="gramEnd"/>
      <w:r>
        <w:t>1/4(8)+1/4(13)+1/4(-8)</w:t>
      </w:r>
    </w:p>
    <w:p w:rsidR="00936369" w:rsidRDefault="00936369">
      <w:r>
        <w:t>=15+8+13-8/4=9,5</w:t>
      </w:r>
    </w:p>
    <w:p w:rsidR="00936369" w:rsidRDefault="00936369">
      <w:r>
        <w:t>2etape :</w:t>
      </w:r>
    </w:p>
    <w:p w:rsidR="00936369" w:rsidRDefault="00936369">
      <w:r>
        <w:t>25-9,5= 15,5   8-9,5=-1,</w:t>
      </w:r>
      <w:proofErr w:type="gramStart"/>
      <w:r>
        <w:t>5  13</w:t>
      </w:r>
      <w:proofErr w:type="gramEnd"/>
      <w:r>
        <w:t>-9,5=3,5   -8-9,5= -17,5</w:t>
      </w:r>
    </w:p>
    <w:p w:rsidR="00936369" w:rsidRDefault="00936369">
      <w:r>
        <w:t>3etape :</w:t>
      </w:r>
    </w:p>
    <w:p w:rsidR="00936369" w:rsidRDefault="00936369">
      <w:r>
        <w:t>15,5^2, -1,5^2, 3,5^2, -17,5^2</w:t>
      </w:r>
    </w:p>
    <w:p w:rsidR="00936369" w:rsidRDefault="00936369">
      <w:r>
        <w:t xml:space="preserve">4etape : Il faut addition tous les résultats de </w:t>
      </w:r>
      <w:proofErr w:type="spellStart"/>
      <w:r>
        <w:t>letape</w:t>
      </w:r>
      <w:proofErr w:type="spellEnd"/>
      <w:r>
        <w:t xml:space="preserve"> 3 puis diviser par 4</w:t>
      </w:r>
    </w:p>
    <w:p w:rsidR="00936369" w:rsidRDefault="00936369">
      <w:r>
        <w:t xml:space="preserve">5etapme : </w:t>
      </w:r>
      <w:proofErr w:type="gramStart"/>
      <w:r>
        <w:t>racine carré</w:t>
      </w:r>
      <w:proofErr w:type="gramEnd"/>
      <w:r>
        <w:t xml:space="preserve"> de la variance</w:t>
      </w:r>
    </w:p>
    <w:p w:rsidR="00936369" w:rsidRDefault="00936369">
      <w:r>
        <w:t xml:space="preserve">Une fois </w:t>
      </w:r>
      <w:proofErr w:type="gramStart"/>
      <w:r>
        <w:t>la variance trouvé</w:t>
      </w:r>
      <w:proofErr w:type="gramEnd"/>
      <w:r>
        <w:t xml:space="preserve"> il faut faire un tableau</w:t>
      </w:r>
    </w:p>
    <w:p w:rsidR="00936369" w:rsidRDefault="00936369">
      <w:r>
        <w:t>Esperance = 9,5</w:t>
      </w:r>
    </w:p>
    <w:p w:rsidR="00936369" w:rsidRDefault="00936369">
      <w:r>
        <w:t xml:space="preserve">Risque= </w:t>
      </w:r>
      <w:proofErr w:type="spellStart"/>
      <w:r>
        <w:t>resultat</w:t>
      </w:r>
      <w:proofErr w:type="spellEnd"/>
      <w:r>
        <w:t xml:space="preserve"> de la variance</w:t>
      </w:r>
    </w:p>
    <w:p w:rsidR="00936369" w:rsidRDefault="00936369">
      <w:r>
        <w:t>Sharpe=</w:t>
      </w:r>
      <w:proofErr w:type="spellStart"/>
      <w:r>
        <w:t>esperance</w:t>
      </w:r>
      <w:proofErr w:type="spellEnd"/>
      <w:r>
        <w:t>/risque</w:t>
      </w:r>
    </w:p>
    <w:p w:rsidR="00D47CB5" w:rsidRDefault="00D47CB5"/>
    <w:p w:rsidR="00D47CB5" w:rsidRDefault="00D47CB5"/>
    <w:p w:rsidR="00D47CB5" w:rsidRDefault="00D47CB5"/>
    <w:p w:rsidR="00D47CB5" w:rsidRDefault="00D47CB5"/>
    <w:p w:rsidR="00D47CB5" w:rsidRDefault="00D47CB5"/>
    <w:p w:rsidR="00D47CB5" w:rsidRDefault="00D47CB5"/>
    <w:p w:rsidR="00D47CB5" w:rsidRDefault="00D47CB5"/>
    <w:p w:rsidR="00D47CB5" w:rsidRDefault="00D47CB5"/>
    <w:p w:rsidR="00D47CB5" w:rsidRDefault="00D47CB5"/>
    <w:p w:rsidR="00D47CB5" w:rsidRDefault="00D47CB5"/>
    <w:p w:rsidR="00D47CB5" w:rsidRDefault="00D47CB5"/>
    <w:p w:rsidR="00D47CB5" w:rsidRDefault="00D47CB5"/>
    <w:p w:rsidR="00D47CB5" w:rsidRDefault="00D47CB5"/>
    <w:p w:rsidR="00D47CB5" w:rsidRDefault="00D47CB5"/>
    <w:p w:rsidR="00D47CB5" w:rsidRDefault="00D47CB5"/>
    <w:p w:rsidR="00D47CB5" w:rsidRDefault="00D47CB5"/>
    <w:p w:rsidR="00D47CB5" w:rsidRDefault="00D47CB5"/>
    <w:p w:rsidR="00D47CB5" w:rsidRPr="00D47CB5" w:rsidRDefault="00D47CB5" w:rsidP="00D47CB5">
      <w:pPr>
        <w:spacing w:after="0"/>
        <w:rPr>
          <w:sz w:val="20"/>
        </w:rPr>
      </w:pPr>
      <w:r w:rsidRPr="00D47CB5">
        <w:rPr>
          <w:sz w:val="20"/>
        </w:rPr>
        <w:lastRenderedPageBreak/>
        <w:t>ALGO DE MARKOWITZ</w:t>
      </w:r>
    </w:p>
    <w:tbl>
      <w:tblPr>
        <w:tblStyle w:val="Grilledutableau"/>
        <w:tblW w:w="0" w:type="auto"/>
        <w:tblLayout w:type="fixed"/>
        <w:tblLook w:val="04A0" w:firstRow="1" w:lastRow="0" w:firstColumn="1" w:lastColumn="0" w:noHBand="0" w:noVBand="1"/>
      </w:tblPr>
      <w:tblGrid>
        <w:gridCol w:w="1555"/>
        <w:gridCol w:w="708"/>
        <w:gridCol w:w="851"/>
        <w:gridCol w:w="850"/>
        <w:gridCol w:w="851"/>
      </w:tblGrid>
      <w:tr w:rsidR="00D47CB5" w:rsidRPr="00D47CB5" w:rsidTr="00D47CB5">
        <w:tc>
          <w:tcPr>
            <w:tcW w:w="1555" w:type="dxa"/>
          </w:tcPr>
          <w:p w:rsidR="00D47CB5" w:rsidRPr="00D47CB5" w:rsidRDefault="00D47CB5" w:rsidP="00D47CB5">
            <w:pPr>
              <w:rPr>
                <w:sz w:val="20"/>
              </w:rPr>
            </w:pPr>
          </w:p>
        </w:tc>
        <w:tc>
          <w:tcPr>
            <w:tcW w:w="708" w:type="dxa"/>
          </w:tcPr>
          <w:p w:rsidR="00D47CB5" w:rsidRPr="00D47CB5" w:rsidRDefault="00D47CB5" w:rsidP="00D47CB5">
            <w:pPr>
              <w:rPr>
                <w:sz w:val="20"/>
              </w:rPr>
            </w:pPr>
            <w:r w:rsidRPr="00D47CB5">
              <w:rPr>
                <w:sz w:val="20"/>
              </w:rPr>
              <w:t>A</w:t>
            </w:r>
          </w:p>
        </w:tc>
        <w:tc>
          <w:tcPr>
            <w:tcW w:w="851" w:type="dxa"/>
          </w:tcPr>
          <w:p w:rsidR="00D47CB5" w:rsidRPr="00D47CB5" w:rsidRDefault="00D47CB5" w:rsidP="00D47CB5">
            <w:pPr>
              <w:rPr>
                <w:sz w:val="20"/>
              </w:rPr>
            </w:pPr>
            <w:r w:rsidRPr="00D47CB5">
              <w:rPr>
                <w:sz w:val="20"/>
              </w:rPr>
              <w:t>B</w:t>
            </w:r>
          </w:p>
        </w:tc>
        <w:tc>
          <w:tcPr>
            <w:tcW w:w="850" w:type="dxa"/>
          </w:tcPr>
          <w:p w:rsidR="00D47CB5" w:rsidRPr="00D47CB5" w:rsidRDefault="00D47CB5" w:rsidP="00D47CB5">
            <w:pPr>
              <w:rPr>
                <w:sz w:val="20"/>
              </w:rPr>
            </w:pPr>
            <w:r w:rsidRPr="00D47CB5">
              <w:rPr>
                <w:sz w:val="20"/>
              </w:rPr>
              <w:t>PF1</w:t>
            </w:r>
          </w:p>
        </w:tc>
        <w:tc>
          <w:tcPr>
            <w:tcW w:w="851" w:type="dxa"/>
          </w:tcPr>
          <w:p w:rsidR="00D47CB5" w:rsidRPr="00D47CB5" w:rsidRDefault="00D47CB5" w:rsidP="00D47CB5">
            <w:pPr>
              <w:rPr>
                <w:sz w:val="20"/>
              </w:rPr>
            </w:pPr>
            <w:r w:rsidRPr="00D47CB5">
              <w:rPr>
                <w:sz w:val="20"/>
              </w:rPr>
              <w:t>PF2</w:t>
            </w:r>
          </w:p>
        </w:tc>
      </w:tr>
      <w:tr w:rsidR="00D47CB5" w:rsidRPr="00D47CB5" w:rsidTr="00D47CB5">
        <w:tc>
          <w:tcPr>
            <w:tcW w:w="1555" w:type="dxa"/>
          </w:tcPr>
          <w:p w:rsidR="00D47CB5" w:rsidRPr="00D47CB5" w:rsidRDefault="00D47CB5" w:rsidP="00D47CB5">
            <w:pPr>
              <w:rPr>
                <w:sz w:val="20"/>
              </w:rPr>
            </w:pPr>
            <w:r w:rsidRPr="00D47CB5">
              <w:rPr>
                <w:sz w:val="20"/>
              </w:rPr>
              <w:t>E(G)</w:t>
            </w:r>
          </w:p>
        </w:tc>
        <w:tc>
          <w:tcPr>
            <w:tcW w:w="708" w:type="dxa"/>
          </w:tcPr>
          <w:p w:rsidR="00D47CB5" w:rsidRPr="00D47CB5" w:rsidRDefault="00D47CB5" w:rsidP="00D47CB5">
            <w:pPr>
              <w:rPr>
                <w:sz w:val="20"/>
              </w:rPr>
            </w:pPr>
            <w:r w:rsidRPr="00D47CB5">
              <w:rPr>
                <w:sz w:val="20"/>
              </w:rPr>
              <w:t>6%</w:t>
            </w:r>
          </w:p>
        </w:tc>
        <w:tc>
          <w:tcPr>
            <w:tcW w:w="851" w:type="dxa"/>
          </w:tcPr>
          <w:p w:rsidR="00D47CB5" w:rsidRPr="00D47CB5" w:rsidRDefault="00D47CB5" w:rsidP="00D47CB5">
            <w:pPr>
              <w:rPr>
                <w:sz w:val="20"/>
              </w:rPr>
            </w:pPr>
            <w:r w:rsidRPr="00D47CB5">
              <w:rPr>
                <w:sz w:val="20"/>
              </w:rPr>
              <w:t>10%</w:t>
            </w:r>
          </w:p>
        </w:tc>
        <w:tc>
          <w:tcPr>
            <w:tcW w:w="850" w:type="dxa"/>
          </w:tcPr>
          <w:p w:rsidR="00D47CB5" w:rsidRPr="00D47CB5" w:rsidRDefault="00D47CB5" w:rsidP="00D47CB5">
            <w:pPr>
              <w:rPr>
                <w:sz w:val="20"/>
              </w:rPr>
            </w:pPr>
            <w:r w:rsidRPr="00D47CB5">
              <w:rPr>
                <w:sz w:val="20"/>
              </w:rPr>
              <w:t>8%</w:t>
            </w:r>
          </w:p>
        </w:tc>
        <w:tc>
          <w:tcPr>
            <w:tcW w:w="851" w:type="dxa"/>
          </w:tcPr>
          <w:p w:rsidR="00D47CB5" w:rsidRPr="00D47CB5" w:rsidRDefault="00D47CB5" w:rsidP="00D47CB5">
            <w:pPr>
              <w:rPr>
                <w:sz w:val="20"/>
              </w:rPr>
            </w:pPr>
            <w:r w:rsidRPr="00D47CB5">
              <w:rPr>
                <w:sz w:val="20"/>
              </w:rPr>
              <w:t>7%</w:t>
            </w:r>
          </w:p>
        </w:tc>
      </w:tr>
      <w:tr w:rsidR="00D47CB5" w:rsidRPr="00D47CB5" w:rsidTr="00D47CB5">
        <w:tc>
          <w:tcPr>
            <w:tcW w:w="1555" w:type="dxa"/>
          </w:tcPr>
          <w:p w:rsidR="00D47CB5" w:rsidRPr="00D47CB5" w:rsidRDefault="00D47CB5" w:rsidP="00D47CB5">
            <w:pPr>
              <w:rPr>
                <w:sz w:val="20"/>
              </w:rPr>
            </w:pPr>
            <w:r w:rsidRPr="00D47CB5">
              <w:rPr>
                <w:sz w:val="20"/>
              </w:rPr>
              <w:t>Risque</w:t>
            </w:r>
          </w:p>
        </w:tc>
        <w:tc>
          <w:tcPr>
            <w:tcW w:w="708" w:type="dxa"/>
          </w:tcPr>
          <w:p w:rsidR="00D47CB5" w:rsidRPr="00D47CB5" w:rsidRDefault="00D47CB5" w:rsidP="00D47CB5">
            <w:pPr>
              <w:rPr>
                <w:sz w:val="20"/>
              </w:rPr>
            </w:pPr>
            <w:r w:rsidRPr="00D47CB5">
              <w:rPr>
                <w:sz w:val="20"/>
              </w:rPr>
              <w:t>7%</w:t>
            </w:r>
          </w:p>
        </w:tc>
        <w:tc>
          <w:tcPr>
            <w:tcW w:w="851" w:type="dxa"/>
          </w:tcPr>
          <w:p w:rsidR="00D47CB5" w:rsidRPr="00D47CB5" w:rsidRDefault="00D47CB5" w:rsidP="00D47CB5">
            <w:pPr>
              <w:rPr>
                <w:sz w:val="20"/>
              </w:rPr>
            </w:pPr>
            <w:r w:rsidRPr="00D47CB5">
              <w:rPr>
                <w:sz w:val="20"/>
              </w:rPr>
              <w:t>20%</w:t>
            </w:r>
          </w:p>
        </w:tc>
        <w:tc>
          <w:tcPr>
            <w:tcW w:w="850" w:type="dxa"/>
          </w:tcPr>
          <w:p w:rsidR="00D47CB5" w:rsidRPr="00D47CB5" w:rsidRDefault="00D47CB5" w:rsidP="00D47CB5">
            <w:pPr>
              <w:rPr>
                <w:sz w:val="20"/>
              </w:rPr>
            </w:pPr>
            <w:r w:rsidRPr="00D47CB5">
              <w:rPr>
                <w:sz w:val="20"/>
              </w:rPr>
              <w:t>10,59</w:t>
            </w:r>
          </w:p>
        </w:tc>
        <w:tc>
          <w:tcPr>
            <w:tcW w:w="851" w:type="dxa"/>
          </w:tcPr>
          <w:p w:rsidR="00D47CB5" w:rsidRPr="00D47CB5" w:rsidRDefault="00D47CB5" w:rsidP="00D47CB5">
            <w:pPr>
              <w:rPr>
                <w:sz w:val="20"/>
              </w:rPr>
            </w:pPr>
            <w:r w:rsidRPr="00D47CB5">
              <w:rPr>
                <w:sz w:val="20"/>
              </w:rPr>
              <w:t>7,23%</w:t>
            </w:r>
          </w:p>
        </w:tc>
      </w:tr>
      <w:tr w:rsidR="00D47CB5" w:rsidRPr="00D47CB5" w:rsidTr="00D47CB5">
        <w:tc>
          <w:tcPr>
            <w:tcW w:w="1555" w:type="dxa"/>
          </w:tcPr>
          <w:p w:rsidR="00D47CB5" w:rsidRPr="00D47CB5" w:rsidRDefault="00D47CB5" w:rsidP="00D47CB5">
            <w:pPr>
              <w:rPr>
                <w:sz w:val="20"/>
              </w:rPr>
            </w:pPr>
            <w:proofErr w:type="spellStart"/>
            <w:r w:rsidRPr="00D47CB5">
              <w:rPr>
                <w:sz w:val="20"/>
              </w:rPr>
              <w:t>Cov</w:t>
            </w:r>
            <w:proofErr w:type="spellEnd"/>
          </w:p>
        </w:tc>
        <w:tc>
          <w:tcPr>
            <w:tcW w:w="708" w:type="dxa"/>
          </w:tcPr>
          <w:p w:rsidR="00D47CB5" w:rsidRPr="00D47CB5" w:rsidRDefault="00D47CB5" w:rsidP="00D47CB5">
            <w:pPr>
              <w:rPr>
                <w:sz w:val="20"/>
              </w:rPr>
            </w:pPr>
            <w:r w:rsidRPr="00D47CB5">
              <w:rPr>
                <w:sz w:val="20"/>
              </w:rPr>
              <w:t>-0,25</w:t>
            </w:r>
          </w:p>
        </w:tc>
        <w:tc>
          <w:tcPr>
            <w:tcW w:w="851" w:type="dxa"/>
          </w:tcPr>
          <w:p w:rsidR="00D47CB5" w:rsidRPr="00D47CB5" w:rsidRDefault="00D47CB5" w:rsidP="00D47CB5">
            <w:pPr>
              <w:rPr>
                <w:sz w:val="20"/>
              </w:rPr>
            </w:pPr>
            <w:r w:rsidRPr="00D47CB5">
              <w:rPr>
                <w:sz w:val="20"/>
              </w:rPr>
              <w:t>-0,25</w:t>
            </w:r>
          </w:p>
        </w:tc>
        <w:tc>
          <w:tcPr>
            <w:tcW w:w="850" w:type="dxa"/>
          </w:tcPr>
          <w:p w:rsidR="00D47CB5" w:rsidRPr="00D47CB5" w:rsidRDefault="00D47CB5" w:rsidP="00D47CB5">
            <w:pPr>
              <w:rPr>
                <w:sz w:val="20"/>
              </w:rPr>
            </w:pPr>
          </w:p>
        </w:tc>
        <w:tc>
          <w:tcPr>
            <w:tcW w:w="851" w:type="dxa"/>
          </w:tcPr>
          <w:p w:rsidR="00D47CB5" w:rsidRPr="00D47CB5" w:rsidRDefault="00D47CB5" w:rsidP="00D47CB5">
            <w:pPr>
              <w:rPr>
                <w:sz w:val="20"/>
              </w:rPr>
            </w:pPr>
          </w:p>
        </w:tc>
      </w:tr>
      <w:tr w:rsidR="00D47CB5" w:rsidRPr="00D47CB5" w:rsidTr="00D47CB5">
        <w:tc>
          <w:tcPr>
            <w:tcW w:w="1555" w:type="dxa"/>
          </w:tcPr>
          <w:p w:rsidR="00D47CB5" w:rsidRPr="00D47CB5" w:rsidRDefault="00D47CB5" w:rsidP="00D47CB5">
            <w:pPr>
              <w:rPr>
                <w:sz w:val="20"/>
              </w:rPr>
            </w:pPr>
            <w:r w:rsidRPr="00D47CB5">
              <w:rPr>
                <w:sz w:val="20"/>
              </w:rPr>
              <w:t>RF</w:t>
            </w:r>
          </w:p>
        </w:tc>
        <w:tc>
          <w:tcPr>
            <w:tcW w:w="708" w:type="dxa"/>
          </w:tcPr>
          <w:p w:rsidR="00D47CB5" w:rsidRPr="00D47CB5" w:rsidRDefault="00D47CB5" w:rsidP="00D47CB5">
            <w:pPr>
              <w:rPr>
                <w:sz w:val="20"/>
              </w:rPr>
            </w:pPr>
            <w:r w:rsidRPr="00D47CB5">
              <w:rPr>
                <w:sz w:val="20"/>
              </w:rPr>
              <w:t>3%</w:t>
            </w:r>
          </w:p>
        </w:tc>
        <w:tc>
          <w:tcPr>
            <w:tcW w:w="851" w:type="dxa"/>
          </w:tcPr>
          <w:p w:rsidR="00D47CB5" w:rsidRPr="00D47CB5" w:rsidRDefault="00D47CB5" w:rsidP="00D47CB5">
            <w:pPr>
              <w:rPr>
                <w:sz w:val="20"/>
              </w:rPr>
            </w:pPr>
            <w:r w:rsidRPr="00D47CB5">
              <w:rPr>
                <w:sz w:val="20"/>
              </w:rPr>
              <w:t>3%</w:t>
            </w:r>
          </w:p>
        </w:tc>
        <w:tc>
          <w:tcPr>
            <w:tcW w:w="850" w:type="dxa"/>
          </w:tcPr>
          <w:p w:rsidR="00D47CB5" w:rsidRPr="00D47CB5" w:rsidRDefault="00D47CB5" w:rsidP="00D47CB5">
            <w:pPr>
              <w:rPr>
                <w:sz w:val="20"/>
              </w:rPr>
            </w:pPr>
          </w:p>
        </w:tc>
        <w:tc>
          <w:tcPr>
            <w:tcW w:w="851" w:type="dxa"/>
          </w:tcPr>
          <w:p w:rsidR="00D47CB5" w:rsidRPr="00D47CB5" w:rsidRDefault="00D47CB5" w:rsidP="00D47CB5">
            <w:pPr>
              <w:rPr>
                <w:sz w:val="20"/>
              </w:rPr>
            </w:pPr>
          </w:p>
        </w:tc>
      </w:tr>
      <w:tr w:rsidR="00D47CB5" w:rsidRPr="00D47CB5" w:rsidTr="00D47CB5">
        <w:tc>
          <w:tcPr>
            <w:tcW w:w="1555" w:type="dxa"/>
          </w:tcPr>
          <w:p w:rsidR="00D47CB5" w:rsidRPr="00D47CB5" w:rsidRDefault="00D47CB5" w:rsidP="00D47CB5">
            <w:pPr>
              <w:rPr>
                <w:sz w:val="20"/>
              </w:rPr>
            </w:pPr>
            <w:r w:rsidRPr="00D47CB5">
              <w:rPr>
                <w:sz w:val="20"/>
              </w:rPr>
              <w:t xml:space="preserve">Ratio de </w:t>
            </w:r>
            <w:proofErr w:type="spellStart"/>
            <w:r w:rsidRPr="00D47CB5">
              <w:rPr>
                <w:sz w:val="20"/>
              </w:rPr>
              <w:t>sharpe</w:t>
            </w:r>
            <w:proofErr w:type="spellEnd"/>
          </w:p>
        </w:tc>
        <w:tc>
          <w:tcPr>
            <w:tcW w:w="708" w:type="dxa"/>
          </w:tcPr>
          <w:p w:rsidR="00D47CB5" w:rsidRPr="00D47CB5" w:rsidRDefault="00D47CB5" w:rsidP="00D47CB5">
            <w:pPr>
              <w:rPr>
                <w:sz w:val="20"/>
              </w:rPr>
            </w:pPr>
            <w:r w:rsidRPr="00D47CB5">
              <w:rPr>
                <w:sz w:val="20"/>
              </w:rPr>
              <w:t>0,86</w:t>
            </w:r>
          </w:p>
        </w:tc>
        <w:tc>
          <w:tcPr>
            <w:tcW w:w="851" w:type="dxa"/>
          </w:tcPr>
          <w:p w:rsidR="00D47CB5" w:rsidRPr="00D47CB5" w:rsidRDefault="00D47CB5" w:rsidP="00D47CB5">
            <w:pPr>
              <w:rPr>
                <w:sz w:val="20"/>
              </w:rPr>
            </w:pPr>
            <w:r w:rsidRPr="00D47CB5">
              <w:rPr>
                <w:sz w:val="20"/>
              </w:rPr>
              <w:t>0,5</w:t>
            </w:r>
          </w:p>
        </w:tc>
        <w:tc>
          <w:tcPr>
            <w:tcW w:w="850" w:type="dxa"/>
          </w:tcPr>
          <w:p w:rsidR="00D47CB5" w:rsidRPr="00D47CB5" w:rsidRDefault="00D47CB5" w:rsidP="00D47CB5">
            <w:pPr>
              <w:rPr>
                <w:sz w:val="20"/>
              </w:rPr>
            </w:pPr>
            <w:r w:rsidRPr="00D47CB5">
              <w:rPr>
                <w:sz w:val="20"/>
              </w:rPr>
              <w:t>0,76</w:t>
            </w:r>
          </w:p>
        </w:tc>
        <w:tc>
          <w:tcPr>
            <w:tcW w:w="851" w:type="dxa"/>
          </w:tcPr>
          <w:p w:rsidR="00D47CB5" w:rsidRPr="00D47CB5" w:rsidRDefault="00D47CB5" w:rsidP="00D47CB5">
            <w:pPr>
              <w:rPr>
                <w:sz w:val="20"/>
              </w:rPr>
            </w:pPr>
            <w:r w:rsidRPr="00D47CB5">
              <w:rPr>
                <w:sz w:val="20"/>
              </w:rPr>
              <w:t>0,97</w:t>
            </w:r>
          </w:p>
        </w:tc>
      </w:tr>
    </w:tbl>
    <w:p w:rsidR="00D47CB5" w:rsidRPr="00D47CB5" w:rsidRDefault="00D47CB5" w:rsidP="00D47CB5">
      <w:pPr>
        <w:spacing w:after="0"/>
        <w:rPr>
          <w:sz w:val="20"/>
        </w:rPr>
      </w:pPr>
    </w:p>
    <w:p w:rsidR="00D47CB5" w:rsidRPr="00D47CB5" w:rsidRDefault="00D47CB5" w:rsidP="00D47CB5">
      <w:pPr>
        <w:spacing w:after="0"/>
        <w:rPr>
          <w:sz w:val="20"/>
        </w:rPr>
      </w:pPr>
      <w:r w:rsidRPr="00D47CB5">
        <w:rPr>
          <w:sz w:val="20"/>
        </w:rPr>
        <w:t>Exercice 1 : Deux projets</w:t>
      </w:r>
    </w:p>
    <w:p w:rsidR="00D47CB5" w:rsidRPr="00D47CB5" w:rsidRDefault="00D47CB5" w:rsidP="00D47CB5">
      <w:pPr>
        <w:spacing w:after="0"/>
        <w:rPr>
          <w:sz w:val="20"/>
        </w:rPr>
      </w:pPr>
      <w:r w:rsidRPr="00D47CB5">
        <w:rPr>
          <w:sz w:val="20"/>
        </w:rPr>
        <w:t>PF1= 50% A et 50% B</w:t>
      </w:r>
    </w:p>
    <w:p w:rsidR="00D47CB5" w:rsidRDefault="00D47CB5" w:rsidP="00D47CB5">
      <w:pPr>
        <w:spacing w:after="0"/>
        <w:rPr>
          <w:sz w:val="20"/>
        </w:rPr>
      </w:pPr>
      <w:r w:rsidRPr="00D47CB5">
        <w:rPr>
          <w:sz w:val="20"/>
        </w:rPr>
        <w:t>PF2= 75% A et 25% B</w:t>
      </w:r>
    </w:p>
    <w:p w:rsidR="00D47CB5" w:rsidRPr="00D47CB5" w:rsidRDefault="00D47CB5" w:rsidP="00D47CB5">
      <w:pPr>
        <w:spacing w:after="0"/>
        <w:rPr>
          <w:sz w:val="20"/>
        </w:rPr>
      </w:pPr>
    </w:p>
    <w:p w:rsidR="00D47CB5" w:rsidRPr="00D47CB5" w:rsidRDefault="00D47CB5" w:rsidP="00D47CB5">
      <w:pPr>
        <w:spacing w:after="0"/>
        <w:rPr>
          <w:sz w:val="20"/>
          <w:lang w:val="es-ES"/>
        </w:rPr>
      </w:pPr>
      <w:r w:rsidRPr="00D47CB5">
        <w:rPr>
          <w:sz w:val="20"/>
          <w:lang w:val="es-ES"/>
        </w:rPr>
        <w:t>1)</w:t>
      </w:r>
      <w:r w:rsidRPr="00D47CB5">
        <w:rPr>
          <w:b/>
          <w:sz w:val="20"/>
          <w:lang w:val="es-ES"/>
        </w:rPr>
        <w:t xml:space="preserve"> E(GPf</w:t>
      </w:r>
      <w:proofErr w:type="gramStart"/>
      <w:r w:rsidRPr="00D47CB5">
        <w:rPr>
          <w:b/>
          <w:sz w:val="20"/>
          <w:lang w:val="es-ES"/>
        </w:rPr>
        <w:t>1)=</w:t>
      </w:r>
      <w:proofErr w:type="gramEnd"/>
      <w:r w:rsidRPr="00D47CB5">
        <w:rPr>
          <w:b/>
          <w:sz w:val="20"/>
          <w:lang w:val="es-ES"/>
        </w:rPr>
        <w:t xml:space="preserve"> (</w:t>
      </w:r>
      <w:proofErr w:type="spellStart"/>
      <w:r w:rsidRPr="00D47CB5">
        <w:rPr>
          <w:b/>
          <w:sz w:val="20"/>
          <w:lang w:val="es-ES"/>
        </w:rPr>
        <w:t>xa</w:t>
      </w:r>
      <w:proofErr w:type="spellEnd"/>
      <w:r w:rsidRPr="00D47CB5">
        <w:rPr>
          <w:b/>
          <w:sz w:val="20"/>
          <w:lang w:val="es-ES"/>
        </w:rPr>
        <w:t>*E(Ga))+ (</w:t>
      </w:r>
      <w:proofErr w:type="spellStart"/>
      <w:r w:rsidRPr="00D47CB5">
        <w:rPr>
          <w:b/>
          <w:sz w:val="20"/>
          <w:lang w:val="es-ES"/>
        </w:rPr>
        <w:t>xb</w:t>
      </w:r>
      <w:proofErr w:type="spellEnd"/>
      <w:r w:rsidRPr="00D47CB5">
        <w:rPr>
          <w:b/>
          <w:sz w:val="20"/>
          <w:lang w:val="es-ES"/>
        </w:rPr>
        <w:t>*E(Gb</w:t>
      </w:r>
      <w:r w:rsidRPr="00D47CB5">
        <w:rPr>
          <w:sz w:val="20"/>
          <w:lang w:val="es-ES"/>
        </w:rPr>
        <w:t>))</w:t>
      </w:r>
      <w:r w:rsidRPr="00D47CB5">
        <w:rPr>
          <w:sz w:val="20"/>
          <w:lang w:val="es-ES"/>
        </w:rPr>
        <w:tab/>
      </w:r>
      <w:r w:rsidRPr="00D47CB5">
        <w:rPr>
          <w:sz w:val="20"/>
          <w:lang w:val="es-ES"/>
        </w:rPr>
        <w:tab/>
        <w:t xml:space="preserve">2) </w:t>
      </w:r>
      <w:r w:rsidRPr="00D47CB5">
        <w:rPr>
          <w:b/>
          <w:sz w:val="20"/>
          <w:lang w:val="es-ES"/>
        </w:rPr>
        <w:t>(xa^2*Risque A^2)+(xb^2*Risque B^2)+2xa*</w:t>
      </w:r>
      <w:proofErr w:type="spellStart"/>
      <w:r w:rsidRPr="00D47CB5">
        <w:rPr>
          <w:b/>
          <w:sz w:val="20"/>
          <w:lang w:val="es-ES"/>
        </w:rPr>
        <w:t>xb</w:t>
      </w:r>
      <w:proofErr w:type="spellEnd"/>
      <w:r w:rsidRPr="00D47CB5">
        <w:rPr>
          <w:b/>
          <w:sz w:val="20"/>
          <w:lang w:val="es-ES"/>
        </w:rPr>
        <w:t>*COV(A;B)</w:t>
      </w:r>
    </w:p>
    <w:p w:rsidR="00D47CB5" w:rsidRPr="00D47CB5" w:rsidRDefault="00D47CB5" w:rsidP="00D47CB5">
      <w:pPr>
        <w:spacing w:after="0"/>
        <w:rPr>
          <w:sz w:val="20"/>
          <w:lang w:val="es-ES"/>
        </w:rPr>
      </w:pPr>
      <w:r w:rsidRPr="00D47CB5">
        <w:rPr>
          <w:sz w:val="20"/>
          <w:lang w:val="es-ES"/>
        </w:rPr>
        <w:tab/>
        <w:t>= (0,5*0,</w:t>
      </w:r>
      <w:proofErr w:type="gramStart"/>
      <w:r w:rsidRPr="00D47CB5">
        <w:rPr>
          <w:sz w:val="20"/>
          <w:lang w:val="es-ES"/>
        </w:rPr>
        <w:t>06)+(</w:t>
      </w:r>
      <w:proofErr w:type="gramEnd"/>
      <w:r w:rsidRPr="00D47CB5">
        <w:rPr>
          <w:sz w:val="20"/>
          <w:lang w:val="es-ES"/>
        </w:rPr>
        <w:t>0,5*0,1)</w:t>
      </w:r>
      <w:r>
        <w:rPr>
          <w:sz w:val="20"/>
          <w:lang w:val="es-ES"/>
        </w:rPr>
        <w:tab/>
      </w:r>
      <w:r>
        <w:rPr>
          <w:sz w:val="20"/>
          <w:lang w:val="es-ES"/>
        </w:rPr>
        <w:tab/>
        <w:t>= (o,5^2+7^2)+(0,5^2*20^2)+2*0,5*0,5*(-0,25)</w:t>
      </w:r>
    </w:p>
    <w:p w:rsidR="00D47CB5" w:rsidRDefault="00D47CB5" w:rsidP="00D47CB5">
      <w:pPr>
        <w:spacing w:after="0"/>
        <w:rPr>
          <w:sz w:val="20"/>
          <w:lang w:val="es-ES"/>
        </w:rPr>
      </w:pPr>
      <w:r w:rsidRPr="00D47CB5">
        <w:rPr>
          <w:sz w:val="20"/>
          <w:lang w:val="es-ES"/>
        </w:rPr>
        <w:tab/>
        <w:t>=0,08= 8%</w:t>
      </w:r>
      <w:r>
        <w:rPr>
          <w:sz w:val="20"/>
          <w:lang w:val="es-ES"/>
        </w:rPr>
        <w:tab/>
      </w:r>
      <w:r>
        <w:rPr>
          <w:sz w:val="20"/>
          <w:lang w:val="es-ES"/>
        </w:rPr>
        <w:tab/>
      </w:r>
      <w:r>
        <w:rPr>
          <w:sz w:val="20"/>
          <w:lang w:val="es-ES"/>
        </w:rPr>
        <w:tab/>
        <w:t xml:space="preserve">= 112,18=Racine </w:t>
      </w:r>
      <w:proofErr w:type="spellStart"/>
      <w:r>
        <w:rPr>
          <w:sz w:val="20"/>
          <w:lang w:val="es-ES"/>
        </w:rPr>
        <w:t>carée</w:t>
      </w:r>
      <w:proofErr w:type="spellEnd"/>
      <w:r>
        <w:rPr>
          <w:sz w:val="20"/>
          <w:lang w:val="es-ES"/>
        </w:rPr>
        <w:t xml:space="preserve"> de 112,18= 10,59%</w:t>
      </w:r>
    </w:p>
    <w:p w:rsidR="00D47CB5" w:rsidRDefault="00D47CB5" w:rsidP="00D47CB5">
      <w:pPr>
        <w:spacing w:after="0"/>
        <w:rPr>
          <w:sz w:val="20"/>
          <w:lang w:val="es-ES"/>
        </w:rPr>
      </w:pPr>
      <w:r>
        <w:rPr>
          <w:sz w:val="20"/>
          <w:lang w:val="es-ES"/>
        </w:rPr>
        <w:t xml:space="preserve">Faire </w:t>
      </w:r>
      <w:proofErr w:type="spellStart"/>
      <w:r>
        <w:rPr>
          <w:sz w:val="20"/>
          <w:lang w:val="es-ES"/>
        </w:rPr>
        <w:t>pareil</w:t>
      </w:r>
      <w:proofErr w:type="spellEnd"/>
      <w:r>
        <w:rPr>
          <w:sz w:val="20"/>
          <w:lang w:val="es-ES"/>
        </w:rPr>
        <w:t xml:space="preserve"> </w:t>
      </w:r>
      <w:proofErr w:type="spellStart"/>
      <w:r>
        <w:rPr>
          <w:sz w:val="20"/>
          <w:lang w:val="es-ES"/>
        </w:rPr>
        <w:t>pour</w:t>
      </w:r>
      <w:proofErr w:type="spellEnd"/>
      <w:r>
        <w:rPr>
          <w:sz w:val="20"/>
          <w:lang w:val="es-ES"/>
        </w:rPr>
        <w:t xml:space="preserve"> le PF2</w:t>
      </w:r>
    </w:p>
    <w:p w:rsidR="00D47CB5" w:rsidRDefault="00D47CB5" w:rsidP="00D47CB5">
      <w:pPr>
        <w:spacing w:after="0"/>
        <w:rPr>
          <w:sz w:val="20"/>
          <w:lang w:val="es-ES"/>
        </w:rPr>
      </w:pPr>
    </w:p>
    <w:p w:rsidR="00D47CB5" w:rsidRDefault="00D47CB5" w:rsidP="00D47CB5">
      <w:pPr>
        <w:spacing w:after="0"/>
        <w:rPr>
          <w:sz w:val="20"/>
          <w:lang w:val="es-ES"/>
        </w:rPr>
      </w:pPr>
    </w:p>
    <w:p w:rsidR="00D47CB5" w:rsidRDefault="00D47CB5" w:rsidP="00D47CB5">
      <w:pPr>
        <w:spacing w:after="0"/>
        <w:rPr>
          <w:sz w:val="20"/>
          <w:lang w:val="es-ES"/>
        </w:rPr>
      </w:pPr>
    </w:p>
    <w:p w:rsidR="00D47CB5" w:rsidRDefault="00D47CB5" w:rsidP="00D47CB5">
      <w:pPr>
        <w:spacing w:after="0"/>
        <w:rPr>
          <w:sz w:val="20"/>
        </w:rPr>
      </w:pPr>
      <w:r w:rsidRPr="00D47CB5">
        <w:rPr>
          <w:sz w:val="20"/>
        </w:rPr>
        <w:t>Rentabilité de 14%, quel est le r</w:t>
      </w:r>
      <w:r>
        <w:rPr>
          <w:sz w:val="20"/>
        </w:rPr>
        <w:t>isque ?</w:t>
      </w:r>
    </w:p>
    <w:p w:rsidR="00D47CB5" w:rsidRDefault="00D47CB5" w:rsidP="00D47CB5">
      <w:pPr>
        <w:spacing w:after="0"/>
        <w:rPr>
          <w:sz w:val="20"/>
        </w:rPr>
      </w:pPr>
      <w:r>
        <w:rPr>
          <w:sz w:val="20"/>
        </w:rPr>
        <w:t>E(GA)=11%</w:t>
      </w:r>
    </w:p>
    <w:p w:rsidR="00D47CB5" w:rsidRDefault="00D47CB5" w:rsidP="00D47CB5">
      <w:pPr>
        <w:spacing w:after="0"/>
        <w:rPr>
          <w:sz w:val="20"/>
        </w:rPr>
      </w:pPr>
      <w:r>
        <w:rPr>
          <w:sz w:val="20"/>
        </w:rPr>
        <w:t>Risque= 12%</w:t>
      </w:r>
    </w:p>
    <w:p w:rsidR="00D47CB5" w:rsidRDefault="00D47CB5" w:rsidP="00D47CB5">
      <w:pPr>
        <w:spacing w:after="0"/>
        <w:rPr>
          <w:sz w:val="20"/>
        </w:rPr>
      </w:pPr>
      <w:r>
        <w:rPr>
          <w:sz w:val="20"/>
        </w:rPr>
        <w:t>RF=2%</w:t>
      </w:r>
    </w:p>
    <w:p w:rsidR="00D47CB5" w:rsidRDefault="00D47CB5" w:rsidP="00D47CB5">
      <w:pPr>
        <w:spacing w:after="0"/>
        <w:rPr>
          <w:sz w:val="20"/>
        </w:rPr>
      </w:pPr>
    </w:p>
    <w:p w:rsidR="00D47CB5" w:rsidRPr="00D47CB5" w:rsidRDefault="00D47CB5" w:rsidP="00D47CB5">
      <w:pPr>
        <w:spacing w:after="0"/>
        <w:rPr>
          <w:sz w:val="20"/>
        </w:rPr>
      </w:pPr>
      <w:r w:rsidRPr="00D47CB5">
        <w:rPr>
          <w:sz w:val="20"/>
        </w:rPr>
        <w:t>1)</w:t>
      </w:r>
      <w:r w:rsidRPr="00D47CB5">
        <w:rPr>
          <w:b/>
          <w:sz w:val="20"/>
        </w:rPr>
        <w:t>E(</w:t>
      </w:r>
      <w:proofErr w:type="spellStart"/>
      <w:r w:rsidRPr="00D47CB5">
        <w:rPr>
          <w:b/>
          <w:sz w:val="20"/>
        </w:rPr>
        <w:t>GpF</w:t>
      </w:r>
      <w:proofErr w:type="spellEnd"/>
      <w:r w:rsidRPr="00D47CB5">
        <w:rPr>
          <w:b/>
          <w:sz w:val="20"/>
        </w:rPr>
        <w:t>)=</w:t>
      </w:r>
      <w:proofErr w:type="spellStart"/>
      <w:r w:rsidRPr="00D47CB5">
        <w:rPr>
          <w:b/>
          <w:sz w:val="20"/>
        </w:rPr>
        <w:t>RF+xa</w:t>
      </w:r>
      <w:proofErr w:type="spellEnd"/>
      <w:r w:rsidRPr="00D47CB5">
        <w:rPr>
          <w:b/>
          <w:sz w:val="20"/>
        </w:rPr>
        <w:t>(E(GA)-RF)</w:t>
      </w:r>
      <w:r w:rsidRPr="00D47CB5">
        <w:rPr>
          <w:b/>
          <w:sz w:val="20"/>
        </w:rPr>
        <w:tab/>
      </w:r>
      <w:r w:rsidRPr="00D47CB5">
        <w:rPr>
          <w:sz w:val="20"/>
        </w:rPr>
        <w:tab/>
      </w:r>
      <w:r w:rsidRPr="00D47CB5">
        <w:rPr>
          <w:b/>
          <w:sz w:val="20"/>
        </w:rPr>
        <w:t xml:space="preserve">2) </w:t>
      </w:r>
      <w:proofErr w:type="spellStart"/>
      <w:r w:rsidRPr="00D47CB5">
        <w:rPr>
          <w:b/>
          <w:sz w:val="20"/>
        </w:rPr>
        <w:t>xa+xRF</w:t>
      </w:r>
      <w:proofErr w:type="spellEnd"/>
      <w:r w:rsidRPr="00D47CB5">
        <w:rPr>
          <w:b/>
          <w:sz w:val="20"/>
        </w:rPr>
        <w:t>=1</w:t>
      </w:r>
      <w:r w:rsidRPr="00D47CB5">
        <w:rPr>
          <w:b/>
          <w:sz w:val="20"/>
        </w:rPr>
        <w:tab/>
      </w:r>
      <w:r w:rsidRPr="00D47CB5">
        <w:rPr>
          <w:sz w:val="20"/>
        </w:rPr>
        <w:tab/>
        <w:t xml:space="preserve">3) </w:t>
      </w:r>
      <w:r w:rsidRPr="00D47CB5">
        <w:rPr>
          <w:b/>
          <w:sz w:val="20"/>
        </w:rPr>
        <w:t xml:space="preserve">Risque RF= </w:t>
      </w:r>
      <w:proofErr w:type="spellStart"/>
      <w:r w:rsidRPr="00D47CB5">
        <w:rPr>
          <w:b/>
          <w:sz w:val="20"/>
        </w:rPr>
        <w:t>xa</w:t>
      </w:r>
      <w:proofErr w:type="spellEnd"/>
      <w:r>
        <w:rPr>
          <w:b/>
          <w:sz w:val="20"/>
        </w:rPr>
        <w:t xml:space="preserve"> </w:t>
      </w:r>
      <w:proofErr w:type="spellStart"/>
      <w:r w:rsidRPr="00D47CB5">
        <w:rPr>
          <w:b/>
          <w:sz w:val="20"/>
        </w:rPr>
        <w:t>Risque</w:t>
      </w:r>
      <w:r>
        <w:rPr>
          <w:b/>
          <w:sz w:val="20"/>
        </w:rPr>
        <w:t>A</w:t>
      </w:r>
      <w:proofErr w:type="spellEnd"/>
    </w:p>
    <w:p w:rsidR="00D47CB5" w:rsidRPr="00D47CB5" w:rsidRDefault="00D47CB5" w:rsidP="00D47CB5">
      <w:pPr>
        <w:spacing w:after="0"/>
        <w:rPr>
          <w:sz w:val="20"/>
        </w:rPr>
      </w:pPr>
      <w:r w:rsidRPr="00D47CB5">
        <w:rPr>
          <w:sz w:val="20"/>
        </w:rPr>
        <w:t>14= 2+xa*(11-2)</w:t>
      </w:r>
      <w:r w:rsidRPr="00D47CB5">
        <w:rPr>
          <w:sz w:val="20"/>
        </w:rPr>
        <w:tab/>
      </w:r>
      <w:r w:rsidRPr="00D47CB5">
        <w:rPr>
          <w:sz w:val="20"/>
        </w:rPr>
        <w:tab/>
      </w:r>
      <w:r w:rsidRPr="00D47CB5">
        <w:rPr>
          <w:sz w:val="20"/>
        </w:rPr>
        <w:tab/>
      </w:r>
      <w:r w:rsidRPr="00D47CB5">
        <w:rPr>
          <w:sz w:val="20"/>
        </w:rPr>
        <w:tab/>
        <w:t xml:space="preserve">    </w:t>
      </w:r>
      <w:r>
        <w:rPr>
          <w:sz w:val="20"/>
        </w:rPr>
        <w:t>1,33+xRF=1</w:t>
      </w:r>
      <w:r>
        <w:rPr>
          <w:sz w:val="20"/>
        </w:rPr>
        <w:tab/>
      </w:r>
      <w:r>
        <w:rPr>
          <w:sz w:val="20"/>
        </w:rPr>
        <w:tab/>
      </w:r>
      <w:r>
        <w:rPr>
          <w:sz w:val="20"/>
        </w:rPr>
        <w:tab/>
        <w:t xml:space="preserve">      = 1,33*12</w:t>
      </w:r>
    </w:p>
    <w:p w:rsidR="00D47CB5" w:rsidRPr="00D47CB5" w:rsidRDefault="00D47CB5" w:rsidP="00D47CB5">
      <w:pPr>
        <w:spacing w:after="0"/>
        <w:rPr>
          <w:sz w:val="20"/>
        </w:rPr>
      </w:pPr>
      <w:r w:rsidRPr="00D47CB5">
        <w:rPr>
          <w:sz w:val="20"/>
        </w:rPr>
        <w:t>14=2+xa*9</w:t>
      </w:r>
      <w:r>
        <w:rPr>
          <w:sz w:val="20"/>
        </w:rPr>
        <w:tab/>
      </w:r>
      <w:r>
        <w:rPr>
          <w:sz w:val="20"/>
        </w:rPr>
        <w:tab/>
      </w:r>
      <w:r>
        <w:rPr>
          <w:sz w:val="20"/>
        </w:rPr>
        <w:tab/>
      </w:r>
      <w:r>
        <w:rPr>
          <w:sz w:val="20"/>
        </w:rPr>
        <w:tab/>
        <w:t xml:space="preserve">    </w:t>
      </w:r>
      <w:proofErr w:type="spellStart"/>
      <w:r>
        <w:rPr>
          <w:sz w:val="20"/>
        </w:rPr>
        <w:t>xRF</w:t>
      </w:r>
      <w:proofErr w:type="spellEnd"/>
      <w:r>
        <w:rPr>
          <w:sz w:val="20"/>
        </w:rPr>
        <w:t>=1-1,33</w:t>
      </w:r>
      <w:r>
        <w:rPr>
          <w:sz w:val="20"/>
        </w:rPr>
        <w:tab/>
      </w:r>
      <w:r>
        <w:rPr>
          <w:sz w:val="20"/>
        </w:rPr>
        <w:tab/>
      </w:r>
      <w:r>
        <w:rPr>
          <w:sz w:val="20"/>
        </w:rPr>
        <w:tab/>
        <w:t xml:space="preserve">      =15,96%</w:t>
      </w:r>
    </w:p>
    <w:p w:rsidR="00D47CB5" w:rsidRPr="00D47CB5" w:rsidRDefault="00D47CB5" w:rsidP="00D47CB5">
      <w:pPr>
        <w:spacing w:after="0"/>
        <w:rPr>
          <w:sz w:val="20"/>
        </w:rPr>
      </w:pPr>
      <w:r w:rsidRPr="00D47CB5">
        <w:rPr>
          <w:sz w:val="20"/>
        </w:rPr>
        <w:t>14=9xa+2</w:t>
      </w:r>
      <w:r>
        <w:rPr>
          <w:sz w:val="20"/>
        </w:rPr>
        <w:tab/>
      </w:r>
      <w:r>
        <w:rPr>
          <w:sz w:val="20"/>
        </w:rPr>
        <w:tab/>
      </w:r>
      <w:r>
        <w:rPr>
          <w:sz w:val="20"/>
        </w:rPr>
        <w:tab/>
      </w:r>
      <w:r>
        <w:rPr>
          <w:sz w:val="20"/>
        </w:rPr>
        <w:tab/>
        <w:t xml:space="preserve">    </w:t>
      </w:r>
      <w:proofErr w:type="spellStart"/>
      <w:r>
        <w:rPr>
          <w:sz w:val="20"/>
        </w:rPr>
        <w:t>xRF</w:t>
      </w:r>
      <w:proofErr w:type="spellEnd"/>
      <w:r>
        <w:rPr>
          <w:sz w:val="20"/>
        </w:rPr>
        <w:t>= -0,33</w:t>
      </w:r>
    </w:p>
    <w:p w:rsidR="00D47CB5" w:rsidRPr="00D47CB5" w:rsidRDefault="00D47CB5" w:rsidP="00D47CB5">
      <w:pPr>
        <w:spacing w:after="0"/>
        <w:rPr>
          <w:sz w:val="20"/>
        </w:rPr>
      </w:pPr>
      <w:r w:rsidRPr="00D47CB5">
        <w:rPr>
          <w:sz w:val="20"/>
        </w:rPr>
        <w:t>12=9xa</w:t>
      </w:r>
    </w:p>
    <w:p w:rsidR="00D47CB5" w:rsidRDefault="00D47CB5" w:rsidP="00D47CB5">
      <w:pPr>
        <w:spacing w:after="0"/>
        <w:rPr>
          <w:sz w:val="20"/>
        </w:rPr>
      </w:pPr>
      <w:r w:rsidRPr="00D47CB5">
        <w:rPr>
          <w:sz w:val="20"/>
        </w:rPr>
        <w:t>Xa=1,33</w:t>
      </w:r>
    </w:p>
    <w:p w:rsidR="00D47CB5" w:rsidRDefault="00D47CB5" w:rsidP="00D47CB5">
      <w:pPr>
        <w:spacing w:after="0"/>
        <w:rPr>
          <w:sz w:val="20"/>
        </w:rPr>
      </w:pPr>
    </w:p>
    <w:p w:rsidR="00D47CB5" w:rsidRDefault="00D47CB5" w:rsidP="00D47CB5">
      <w:pPr>
        <w:spacing w:after="0"/>
        <w:rPr>
          <w:sz w:val="20"/>
        </w:rPr>
      </w:pPr>
    </w:p>
    <w:p w:rsidR="00D47CB5" w:rsidRDefault="00D47CB5" w:rsidP="00D47CB5">
      <w:pPr>
        <w:spacing w:after="0"/>
        <w:rPr>
          <w:sz w:val="20"/>
        </w:rPr>
      </w:pPr>
      <w:r>
        <w:rPr>
          <w:sz w:val="20"/>
        </w:rPr>
        <w:t>Risque de 8%, quel est la rentabilité ?</w:t>
      </w:r>
    </w:p>
    <w:p w:rsidR="00D47CB5" w:rsidRDefault="00D47CB5" w:rsidP="00D47CB5">
      <w:pPr>
        <w:spacing w:after="0"/>
        <w:rPr>
          <w:sz w:val="20"/>
        </w:rPr>
      </w:pPr>
      <w:r>
        <w:rPr>
          <w:sz w:val="20"/>
        </w:rPr>
        <w:t xml:space="preserve">1) Risque PF= </w:t>
      </w:r>
      <w:proofErr w:type="spellStart"/>
      <w:r>
        <w:rPr>
          <w:sz w:val="20"/>
        </w:rPr>
        <w:t>xaRisque</w:t>
      </w:r>
      <w:proofErr w:type="spellEnd"/>
      <w:r>
        <w:rPr>
          <w:sz w:val="20"/>
        </w:rPr>
        <w:t xml:space="preserve"> A</w:t>
      </w:r>
      <w:r>
        <w:rPr>
          <w:sz w:val="20"/>
        </w:rPr>
        <w:tab/>
      </w:r>
      <w:r>
        <w:rPr>
          <w:sz w:val="20"/>
        </w:rPr>
        <w:tab/>
      </w:r>
      <w:proofErr w:type="gramStart"/>
      <w:r>
        <w:rPr>
          <w:sz w:val="20"/>
        </w:rPr>
        <w:t>2)</w:t>
      </w:r>
      <w:proofErr w:type="spellStart"/>
      <w:r>
        <w:rPr>
          <w:sz w:val="20"/>
        </w:rPr>
        <w:t>xa</w:t>
      </w:r>
      <w:proofErr w:type="gramEnd"/>
      <w:r>
        <w:rPr>
          <w:sz w:val="20"/>
        </w:rPr>
        <w:t>+xRF</w:t>
      </w:r>
      <w:proofErr w:type="spellEnd"/>
      <w:r>
        <w:rPr>
          <w:sz w:val="20"/>
        </w:rPr>
        <w:t>=1</w:t>
      </w:r>
      <w:r>
        <w:rPr>
          <w:sz w:val="20"/>
        </w:rPr>
        <w:tab/>
      </w:r>
      <w:r>
        <w:rPr>
          <w:sz w:val="20"/>
        </w:rPr>
        <w:tab/>
      </w:r>
      <w:r>
        <w:rPr>
          <w:sz w:val="20"/>
        </w:rPr>
        <w:tab/>
        <w:t>3)E(</w:t>
      </w:r>
      <w:proofErr w:type="spellStart"/>
      <w:r>
        <w:rPr>
          <w:sz w:val="20"/>
        </w:rPr>
        <w:t>GpF</w:t>
      </w:r>
      <w:proofErr w:type="spellEnd"/>
      <w:r>
        <w:rPr>
          <w:sz w:val="20"/>
        </w:rPr>
        <w:t xml:space="preserve">)= </w:t>
      </w:r>
      <w:proofErr w:type="spellStart"/>
      <w:r>
        <w:rPr>
          <w:sz w:val="20"/>
        </w:rPr>
        <w:t>RF+xa</w:t>
      </w:r>
      <w:proofErr w:type="spellEnd"/>
      <w:r>
        <w:rPr>
          <w:sz w:val="20"/>
        </w:rPr>
        <w:t>(E(GA)-RF)</w:t>
      </w:r>
    </w:p>
    <w:p w:rsidR="00D47CB5" w:rsidRPr="00D47CB5" w:rsidRDefault="00D47CB5" w:rsidP="00D47CB5">
      <w:pPr>
        <w:spacing w:after="0"/>
        <w:rPr>
          <w:sz w:val="20"/>
          <w:lang w:val="es-ES"/>
        </w:rPr>
      </w:pPr>
      <w:r>
        <w:rPr>
          <w:sz w:val="20"/>
        </w:rPr>
        <w:tab/>
      </w:r>
      <w:r w:rsidRPr="00D47CB5">
        <w:rPr>
          <w:sz w:val="20"/>
          <w:lang w:val="es-ES"/>
        </w:rPr>
        <w:t>8=</w:t>
      </w:r>
      <w:proofErr w:type="spellStart"/>
      <w:r w:rsidRPr="00D47CB5">
        <w:rPr>
          <w:sz w:val="20"/>
          <w:lang w:val="es-ES"/>
        </w:rPr>
        <w:t>xa</w:t>
      </w:r>
      <w:proofErr w:type="spellEnd"/>
      <w:r w:rsidRPr="00D47CB5">
        <w:rPr>
          <w:sz w:val="20"/>
          <w:lang w:val="es-ES"/>
        </w:rPr>
        <w:t>*12</w:t>
      </w:r>
      <w:r w:rsidRPr="00D47CB5">
        <w:rPr>
          <w:sz w:val="20"/>
          <w:lang w:val="es-ES"/>
        </w:rPr>
        <w:tab/>
      </w:r>
      <w:r w:rsidRPr="00D47CB5">
        <w:rPr>
          <w:sz w:val="20"/>
          <w:lang w:val="es-ES"/>
        </w:rPr>
        <w:tab/>
      </w:r>
      <w:r w:rsidRPr="00D47CB5">
        <w:rPr>
          <w:sz w:val="20"/>
          <w:lang w:val="es-ES"/>
        </w:rPr>
        <w:tab/>
        <w:t>0,66+xRF=1-0,66</w:t>
      </w:r>
      <w:r w:rsidRPr="00D47CB5">
        <w:rPr>
          <w:sz w:val="20"/>
          <w:lang w:val="es-ES"/>
        </w:rPr>
        <w:tab/>
      </w:r>
      <w:r w:rsidRPr="00D47CB5">
        <w:rPr>
          <w:sz w:val="20"/>
          <w:lang w:val="es-ES"/>
        </w:rPr>
        <w:tab/>
      </w:r>
      <w:r w:rsidRPr="00D47CB5">
        <w:rPr>
          <w:sz w:val="20"/>
          <w:lang w:val="es-ES"/>
        </w:rPr>
        <w:tab/>
        <w:t xml:space="preserve">   E(</w:t>
      </w:r>
      <w:proofErr w:type="spellStart"/>
      <w:r w:rsidRPr="00D47CB5">
        <w:rPr>
          <w:sz w:val="20"/>
          <w:lang w:val="es-ES"/>
        </w:rPr>
        <w:t>GpF</w:t>
      </w:r>
      <w:proofErr w:type="spellEnd"/>
      <w:r w:rsidRPr="00D47CB5">
        <w:rPr>
          <w:sz w:val="20"/>
          <w:lang w:val="es-ES"/>
        </w:rPr>
        <w:t>)= 2+0,66 (11-2)</w:t>
      </w:r>
    </w:p>
    <w:p w:rsidR="00D47CB5" w:rsidRPr="00D47CB5" w:rsidRDefault="00D47CB5" w:rsidP="00D47CB5">
      <w:pPr>
        <w:spacing w:after="0"/>
        <w:rPr>
          <w:sz w:val="20"/>
          <w:lang w:val="es-ES"/>
        </w:rPr>
      </w:pPr>
      <w:r w:rsidRPr="00D47CB5">
        <w:rPr>
          <w:sz w:val="20"/>
          <w:lang w:val="es-ES"/>
        </w:rPr>
        <w:tab/>
        <w:t>x=8/12</w:t>
      </w:r>
      <w:r w:rsidRPr="00D47CB5">
        <w:rPr>
          <w:sz w:val="20"/>
          <w:lang w:val="es-ES"/>
        </w:rPr>
        <w:tab/>
      </w:r>
      <w:r w:rsidRPr="00D47CB5">
        <w:rPr>
          <w:sz w:val="20"/>
          <w:lang w:val="es-ES"/>
        </w:rPr>
        <w:tab/>
      </w:r>
      <w:r w:rsidRPr="00D47CB5">
        <w:rPr>
          <w:sz w:val="20"/>
          <w:lang w:val="es-ES"/>
        </w:rPr>
        <w:tab/>
      </w:r>
      <w:proofErr w:type="spellStart"/>
      <w:r w:rsidRPr="00D47CB5">
        <w:rPr>
          <w:sz w:val="20"/>
          <w:lang w:val="es-ES"/>
        </w:rPr>
        <w:t>xRF</w:t>
      </w:r>
      <w:proofErr w:type="spellEnd"/>
      <w:r w:rsidRPr="00D47CB5">
        <w:rPr>
          <w:sz w:val="20"/>
          <w:lang w:val="es-ES"/>
        </w:rPr>
        <w:t>= 0,34</w:t>
      </w:r>
      <w:r w:rsidRPr="00D47CB5">
        <w:rPr>
          <w:sz w:val="20"/>
          <w:lang w:val="es-ES"/>
        </w:rPr>
        <w:tab/>
      </w:r>
      <w:r w:rsidRPr="00D47CB5">
        <w:rPr>
          <w:sz w:val="20"/>
          <w:lang w:val="es-ES"/>
        </w:rPr>
        <w:tab/>
      </w:r>
      <w:r w:rsidRPr="00D47CB5">
        <w:rPr>
          <w:sz w:val="20"/>
          <w:lang w:val="es-ES"/>
        </w:rPr>
        <w:tab/>
        <w:t xml:space="preserve"> </w:t>
      </w:r>
      <w:r>
        <w:rPr>
          <w:sz w:val="20"/>
          <w:lang w:val="es-ES"/>
        </w:rPr>
        <w:t xml:space="preserve">  E(</w:t>
      </w:r>
      <w:proofErr w:type="spellStart"/>
      <w:r>
        <w:rPr>
          <w:sz w:val="20"/>
          <w:lang w:val="es-ES"/>
        </w:rPr>
        <w:t>GpF</w:t>
      </w:r>
      <w:proofErr w:type="spellEnd"/>
      <w:r>
        <w:rPr>
          <w:sz w:val="20"/>
          <w:lang w:val="es-ES"/>
        </w:rPr>
        <w:t>)= 2+0,66 (9)</w:t>
      </w:r>
    </w:p>
    <w:p w:rsidR="00D47CB5" w:rsidRDefault="00D47CB5" w:rsidP="00D47CB5">
      <w:pPr>
        <w:spacing w:after="0"/>
        <w:rPr>
          <w:sz w:val="20"/>
        </w:rPr>
      </w:pPr>
      <w:r w:rsidRPr="00D47CB5">
        <w:rPr>
          <w:sz w:val="20"/>
          <w:lang w:val="es-ES"/>
        </w:rPr>
        <w:tab/>
      </w:r>
      <w:proofErr w:type="spellStart"/>
      <w:proofErr w:type="gramStart"/>
      <w:r>
        <w:rPr>
          <w:sz w:val="20"/>
        </w:rPr>
        <w:t>xa</w:t>
      </w:r>
      <w:proofErr w:type="spellEnd"/>
      <w:proofErr w:type="gramEnd"/>
      <w:r>
        <w:rPr>
          <w:sz w:val="20"/>
        </w:rPr>
        <w:t>=0,66</w:t>
      </w:r>
      <w:r>
        <w:rPr>
          <w:sz w:val="20"/>
        </w:rPr>
        <w:tab/>
      </w:r>
      <w:r>
        <w:rPr>
          <w:sz w:val="20"/>
        </w:rPr>
        <w:tab/>
      </w:r>
      <w:r>
        <w:rPr>
          <w:sz w:val="20"/>
        </w:rPr>
        <w:tab/>
      </w:r>
      <w:r>
        <w:rPr>
          <w:sz w:val="20"/>
        </w:rPr>
        <w:tab/>
      </w:r>
      <w:r>
        <w:rPr>
          <w:sz w:val="20"/>
        </w:rPr>
        <w:tab/>
      </w:r>
      <w:r>
        <w:rPr>
          <w:sz w:val="20"/>
        </w:rPr>
        <w:tab/>
      </w:r>
      <w:r>
        <w:rPr>
          <w:sz w:val="20"/>
        </w:rPr>
        <w:tab/>
        <w:t xml:space="preserve">   E(</w:t>
      </w:r>
      <w:proofErr w:type="spellStart"/>
      <w:r>
        <w:rPr>
          <w:sz w:val="20"/>
        </w:rPr>
        <w:t>GpF</w:t>
      </w:r>
      <w:proofErr w:type="spellEnd"/>
      <w:r>
        <w:rPr>
          <w:sz w:val="20"/>
        </w:rPr>
        <w:t>)= 7</w:t>
      </w:r>
    </w:p>
    <w:p w:rsidR="00D47CB5" w:rsidRDefault="00D47CB5" w:rsidP="00D47CB5">
      <w:pPr>
        <w:spacing w:after="0"/>
        <w:rPr>
          <w:sz w:val="20"/>
        </w:rPr>
      </w:pPr>
    </w:p>
    <w:p w:rsidR="00D47CB5" w:rsidRDefault="00D47CB5" w:rsidP="00D47CB5">
      <w:pPr>
        <w:spacing w:after="0"/>
        <w:rPr>
          <w:sz w:val="20"/>
        </w:rPr>
      </w:pPr>
    </w:p>
    <w:p w:rsidR="00D47CB5" w:rsidRDefault="00D47CB5" w:rsidP="00D47CB5">
      <w:pPr>
        <w:spacing w:after="0"/>
        <w:rPr>
          <w:sz w:val="20"/>
        </w:rPr>
      </w:pPr>
    </w:p>
    <w:tbl>
      <w:tblPr>
        <w:tblStyle w:val="Grilledutableau"/>
        <w:tblW w:w="0" w:type="auto"/>
        <w:tblLook w:val="04A0" w:firstRow="1" w:lastRow="0" w:firstColumn="1" w:lastColumn="0" w:noHBand="0" w:noVBand="1"/>
      </w:tblPr>
      <w:tblGrid>
        <w:gridCol w:w="704"/>
        <w:gridCol w:w="1347"/>
        <w:gridCol w:w="1276"/>
        <w:gridCol w:w="992"/>
      </w:tblGrid>
      <w:tr w:rsidR="00D47CB5" w:rsidTr="00CD1EFE">
        <w:tc>
          <w:tcPr>
            <w:tcW w:w="704" w:type="dxa"/>
          </w:tcPr>
          <w:p w:rsidR="00D47CB5" w:rsidRDefault="00D47CB5" w:rsidP="00CD1EFE">
            <w:pPr>
              <w:rPr>
                <w:sz w:val="20"/>
                <w:lang w:val="es-ES"/>
              </w:rPr>
            </w:pPr>
            <w:proofErr w:type="spellStart"/>
            <w:r>
              <w:rPr>
                <w:sz w:val="20"/>
                <w:lang w:val="es-ES"/>
              </w:rPr>
              <w:t>xA</w:t>
            </w:r>
            <w:proofErr w:type="spellEnd"/>
          </w:p>
        </w:tc>
        <w:tc>
          <w:tcPr>
            <w:tcW w:w="709" w:type="dxa"/>
          </w:tcPr>
          <w:p w:rsidR="00D47CB5" w:rsidRDefault="00D47CB5" w:rsidP="00CD1EFE">
            <w:pPr>
              <w:rPr>
                <w:sz w:val="20"/>
                <w:lang w:val="es-ES"/>
              </w:rPr>
            </w:pPr>
            <w:proofErr w:type="spellStart"/>
            <w:r>
              <w:rPr>
                <w:sz w:val="20"/>
                <w:lang w:val="es-ES"/>
              </w:rPr>
              <w:t>xRF</w:t>
            </w:r>
            <w:proofErr w:type="spellEnd"/>
            <w:r>
              <w:rPr>
                <w:sz w:val="20"/>
                <w:lang w:val="es-ES"/>
              </w:rPr>
              <w:t xml:space="preserve"> (</w:t>
            </w:r>
            <w:proofErr w:type="spellStart"/>
            <w:r>
              <w:rPr>
                <w:sz w:val="20"/>
                <w:lang w:val="es-ES"/>
              </w:rPr>
              <w:t>ponderation</w:t>
            </w:r>
            <w:proofErr w:type="spellEnd"/>
            <w:r>
              <w:rPr>
                <w:sz w:val="20"/>
                <w:lang w:val="es-ES"/>
              </w:rPr>
              <w:t>)</w:t>
            </w:r>
          </w:p>
        </w:tc>
        <w:tc>
          <w:tcPr>
            <w:tcW w:w="1276" w:type="dxa"/>
          </w:tcPr>
          <w:p w:rsidR="00D47CB5" w:rsidRDefault="00D47CB5" w:rsidP="00CD1EFE">
            <w:pPr>
              <w:rPr>
                <w:sz w:val="20"/>
                <w:lang w:val="es-ES"/>
              </w:rPr>
            </w:pPr>
            <w:r>
              <w:rPr>
                <w:sz w:val="20"/>
                <w:lang w:val="es-ES"/>
              </w:rPr>
              <w:t>Risque RF</w:t>
            </w:r>
          </w:p>
        </w:tc>
        <w:tc>
          <w:tcPr>
            <w:tcW w:w="992" w:type="dxa"/>
          </w:tcPr>
          <w:p w:rsidR="00D47CB5" w:rsidRDefault="00D47CB5" w:rsidP="00CD1EFE">
            <w:pPr>
              <w:rPr>
                <w:sz w:val="20"/>
                <w:lang w:val="es-ES"/>
              </w:rPr>
            </w:pPr>
            <w:r>
              <w:rPr>
                <w:sz w:val="20"/>
                <w:lang w:val="es-ES"/>
              </w:rPr>
              <w:t>E(</w:t>
            </w:r>
            <w:proofErr w:type="spellStart"/>
            <w:r>
              <w:rPr>
                <w:sz w:val="20"/>
                <w:lang w:val="es-ES"/>
              </w:rPr>
              <w:t>GpF</w:t>
            </w:r>
            <w:proofErr w:type="spellEnd"/>
            <w:r>
              <w:rPr>
                <w:sz w:val="20"/>
                <w:lang w:val="es-ES"/>
              </w:rPr>
              <w:t>)</w:t>
            </w:r>
          </w:p>
        </w:tc>
      </w:tr>
      <w:tr w:rsidR="00D47CB5" w:rsidTr="00CD1EFE">
        <w:tc>
          <w:tcPr>
            <w:tcW w:w="704" w:type="dxa"/>
          </w:tcPr>
          <w:p w:rsidR="00D47CB5" w:rsidRDefault="00D47CB5" w:rsidP="00CD1EFE">
            <w:pPr>
              <w:rPr>
                <w:sz w:val="20"/>
                <w:lang w:val="es-ES"/>
              </w:rPr>
            </w:pPr>
            <w:r>
              <w:rPr>
                <w:sz w:val="20"/>
                <w:lang w:val="es-ES"/>
              </w:rPr>
              <w:t>1,33</w:t>
            </w:r>
          </w:p>
        </w:tc>
        <w:tc>
          <w:tcPr>
            <w:tcW w:w="709" w:type="dxa"/>
          </w:tcPr>
          <w:p w:rsidR="00D47CB5" w:rsidRDefault="00D47CB5" w:rsidP="00CD1EFE">
            <w:pPr>
              <w:rPr>
                <w:sz w:val="20"/>
                <w:lang w:val="es-ES"/>
              </w:rPr>
            </w:pPr>
            <w:r>
              <w:rPr>
                <w:sz w:val="20"/>
                <w:lang w:val="es-ES"/>
              </w:rPr>
              <w:t>-0,33</w:t>
            </w:r>
          </w:p>
        </w:tc>
        <w:tc>
          <w:tcPr>
            <w:tcW w:w="1276" w:type="dxa"/>
          </w:tcPr>
          <w:p w:rsidR="00D47CB5" w:rsidRDefault="00D47CB5" w:rsidP="00CD1EFE">
            <w:pPr>
              <w:rPr>
                <w:sz w:val="20"/>
                <w:lang w:val="es-ES"/>
              </w:rPr>
            </w:pPr>
            <w:r>
              <w:rPr>
                <w:sz w:val="20"/>
                <w:lang w:val="es-ES"/>
              </w:rPr>
              <w:t>15,96</w:t>
            </w:r>
          </w:p>
        </w:tc>
        <w:tc>
          <w:tcPr>
            <w:tcW w:w="992" w:type="dxa"/>
          </w:tcPr>
          <w:p w:rsidR="00D47CB5" w:rsidRDefault="00D47CB5" w:rsidP="00CD1EFE">
            <w:pPr>
              <w:rPr>
                <w:sz w:val="20"/>
                <w:lang w:val="es-ES"/>
              </w:rPr>
            </w:pPr>
            <w:r>
              <w:rPr>
                <w:sz w:val="20"/>
                <w:lang w:val="es-ES"/>
              </w:rPr>
              <w:t>14%</w:t>
            </w:r>
          </w:p>
        </w:tc>
      </w:tr>
      <w:tr w:rsidR="00D47CB5" w:rsidTr="00CD1EFE">
        <w:tc>
          <w:tcPr>
            <w:tcW w:w="704" w:type="dxa"/>
          </w:tcPr>
          <w:p w:rsidR="00D47CB5" w:rsidRDefault="00D47CB5" w:rsidP="00CD1EFE">
            <w:pPr>
              <w:rPr>
                <w:sz w:val="20"/>
                <w:lang w:val="es-ES"/>
              </w:rPr>
            </w:pPr>
            <w:r>
              <w:rPr>
                <w:sz w:val="20"/>
                <w:lang w:val="es-ES"/>
              </w:rPr>
              <w:t>0,66</w:t>
            </w:r>
          </w:p>
        </w:tc>
        <w:tc>
          <w:tcPr>
            <w:tcW w:w="709" w:type="dxa"/>
          </w:tcPr>
          <w:p w:rsidR="00D47CB5" w:rsidRDefault="00D47CB5" w:rsidP="00CD1EFE">
            <w:pPr>
              <w:rPr>
                <w:sz w:val="20"/>
                <w:lang w:val="es-ES"/>
              </w:rPr>
            </w:pPr>
            <w:r>
              <w:rPr>
                <w:sz w:val="20"/>
                <w:lang w:val="es-ES"/>
              </w:rPr>
              <w:t>0,34</w:t>
            </w:r>
          </w:p>
        </w:tc>
        <w:tc>
          <w:tcPr>
            <w:tcW w:w="1276" w:type="dxa"/>
          </w:tcPr>
          <w:p w:rsidR="00D47CB5" w:rsidRDefault="00D47CB5" w:rsidP="00CD1EFE">
            <w:pPr>
              <w:rPr>
                <w:sz w:val="20"/>
                <w:lang w:val="es-ES"/>
              </w:rPr>
            </w:pPr>
            <w:r>
              <w:rPr>
                <w:sz w:val="20"/>
                <w:lang w:val="es-ES"/>
              </w:rPr>
              <w:t>8%</w:t>
            </w:r>
          </w:p>
        </w:tc>
        <w:tc>
          <w:tcPr>
            <w:tcW w:w="992" w:type="dxa"/>
          </w:tcPr>
          <w:p w:rsidR="00D47CB5" w:rsidRDefault="00D47CB5" w:rsidP="00CD1EFE">
            <w:pPr>
              <w:rPr>
                <w:sz w:val="20"/>
                <w:lang w:val="es-ES"/>
              </w:rPr>
            </w:pPr>
            <w:r>
              <w:rPr>
                <w:sz w:val="20"/>
                <w:lang w:val="es-ES"/>
              </w:rPr>
              <w:t>7,94%</w:t>
            </w:r>
          </w:p>
        </w:tc>
      </w:tr>
    </w:tbl>
    <w:p w:rsidR="00D47CB5" w:rsidRDefault="00D47CB5" w:rsidP="00D47CB5">
      <w:pPr>
        <w:spacing w:after="0"/>
        <w:rPr>
          <w:sz w:val="20"/>
        </w:rPr>
      </w:pPr>
    </w:p>
    <w:p w:rsidR="00D47CB5" w:rsidRDefault="00D47CB5" w:rsidP="00D47CB5">
      <w:pPr>
        <w:spacing w:after="0"/>
        <w:rPr>
          <w:sz w:val="20"/>
        </w:rPr>
      </w:pPr>
      <w:r>
        <w:rPr>
          <w:sz w:val="20"/>
        </w:rPr>
        <w:t>RF négatif= position courte l’entreprise doit emprunter</w:t>
      </w:r>
    </w:p>
    <w:p w:rsidR="00D47CB5" w:rsidRDefault="00D47CB5" w:rsidP="00D47CB5">
      <w:pPr>
        <w:spacing w:after="0"/>
        <w:rPr>
          <w:sz w:val="20"/>
        </w:rPr>
      </w:pPr>
    </w:p>
    <w:p w:rsidR="00D47CB5" w:rsidRDefault="00D47CB5" w:rsidP="00D47CB5">
      <w:pPr>
        <w:spacing w:after="0"/>
        <w:rPr>
          <w:sz w:val="20"/>
        </w:rPr>
      </w:pPr>
    </w:p>
    <w:p w:rsidR="00D47CB5" w:rsidRDefault="00D47CB5" w:rsidP="00D47CB5">
      <w:pPr>
        <w:spacing w:after="0"/>
        <w:rPr>
          <w:sz w:val="20"/>
        </w:rPr>
      </w:pPr>
    </w:p>
    <w:p w:rsidR="00D47CB5" w:rsidRDefault="00D47CB5" w:rsidP="00D47CB5">
      <w:pPr>
        <w:spacing w:after="0"/>
        <w:rPr>
          <w:sz w:val="20"/>
        </w:rPr>
      </w:pPr>
    </w:p>
    <w:p w:rsidR="00D47CB5" w:rsidRDefault="00D47CB5" w:rsidP="00D47CB5">
      <w:pPr>
        <w:spacing w:after="0"/>
        <w:rPr>
          <w:sz w:val="20"/>
        </w:rPr>
      </w:pPr>
    </w:p>
    <w:p w:rsidR="00D47CB5" w:rsidRDefault="00D47CB5" w:rsidP="00D47CB5">
      <w:pPr>
        <w:spacing w:after="0"/>
        <w:rPr>
          <w:sz w:val="20"/>
        </w:rPr>
      </w:pPr>
    </w:p>
    <w:p w:rsidR="00D47CB5" w:rsidRDefault="00D47CB5" w:rsidP="00D47CB5">
      <w:pPr>
        <w:spacing w:after="0"/>
        <w:rPr>
          <w:sz w:val="20"/>
        </w:rPr>
      </w:pPr>
    </w:p>
    <w:p w:rsidR="00D47CB5" w:rsidRDefault="00D47CB5" w:rsidP="00D47CB5">
      <w:pPr>
        <w:spacing w:after="0"/>
        <w:rPr>
          <w:sz w:val="20"/>
        </w:rPr>
      </w:pPr>
      <w:r>
        <w:rPr>
          <w:sz w:val="20"/>
        </w:rPr>
        <w:lastRenderedPageBreak/>
        <w:t>Exo : Modigliani et Miller</w:t>
      </w:r>
    </w:p>
    <w:p w:rsidR="00D47CB5" w:rsidRDefault="00D47CB5" w:rsidP="00D47CB5">
      <w:pPr>
        <w:spacing w:after="0"/>
        <w:rPr>
          <w:sz w:val="20"/>
        </w:rPr>
      </w:pPr>
    </w:p>
    <w:p w:rsidR="00D47CB5" w:rsidRDefault="00D47CB5" w:rsidP="00D47CB5">
      <w:pPr>
        <w:spacing w:after="0"/>
        <w:rPr>
          <w:sz w:val="20"/>
        </w:rPr>
      </w:pPr>
      <w:r>
        <w:rPr>
          <w:sz w:val="20"/>
        </w:rPr>
        <w:t>Capitaux propres= 40000€ (1000*40€)</w:t>
      </w:r>
    </w:p>
    <w:p w:rsidR="00D47CB5" w:rsidRDefault="00D47CB5" w:rsidP="00D47CB5">
      <w:pPr>
        <w:spacing w:after="0"/>
        <w:rPr>
          <w:sz w:val="20"/>
        </w:rPr>
      </w:pPr>
      <w:r>
        <w:rPr>
          <w:sz w:val="20"/>
        </w:rPr>
        <w:t xml:space="preserve">D= </w:t>
      </w:r>
      <w:proofErr w:type="gramStart"/>
      <w:r>
        <w:rPr>
          <w:sz w:val="20"/>
        </w:rPr>
        <w:t>35000  î</w:t>
      </w:r>
      <w:proofErr w:type="gramEnd"/>
      <w:r>
        <w:rPr>
          <w:sz w:val="20"/>
        </w:rPr>
        <w:t>=4,5%</w:t>
      </w:r>
    </w:p>
    <w:p w:rsidR="00D47CB5" w:rsidRDefault="00D47CB5" w:rsidP="00D47CB5">
      <w:pPr>
        <w:spacing w:after="0"/>
        <w:rPr>
          <w:sz w:val="20"/>
        </w:rPr>
      </w:pPr>
      <w:r>
        <w:rPr>
          <w:sz w:val="20"/>
        </w:rPr>
        <w:t>RM= 7%    Beta=1   RF=2,5%</w:t>
      </w:r>
    </w:p>
    <w:p w:rsidR="00D47CB5" w:rsidRDefault="00D47CB5" w:rsidP="00D47CB5">
      <w:pPr>
        <w:spacing w:after="0"/>
        <w:rPr>
          <w:sz w:val="20"/>
        </w:rPr>
      </w:pPr>
    </w:p>
    <w:p w:rsidR="00D47CB5" w:rsidRDefault="00D47CB5" w:rsidP="00D47CB5">
      <w:pPr>
        <w:spacing w:after="0"/>
        <w:rPr>
          <w:sz w:val="20"/>
        </w:rPr>
      </w:pPr>
      <w:r>
        <w:rPr>
          <w:sz w:val="20"/>
        </w:rPr>
        <w:t>Projet A par capitaux propres</w:t>
      </w:r>
      <w:r>
        <w:rPr>
          <w:sz w:val="20"/>
        </w:rPr>
        <w:tab/>
      </w:r>
      <w:r>
        <w:rPr>
          <w:sz w:val="20"/>
        </w:rPr>
        <w:tab/>
        <w:t>Projet B par la dette</w:t>
      </w:r>
    </w:p>
    <w:p w:rsidR="00D47CB5" w:rsidRPr="00D47CB5" w:rsidRDefault="00D47CB5" w:rsidP="00D47CB5">
      <w:pPr>
        <w:spacing w:after="0"/>
        <w:rPr>
          <w:sz w:val="20"/>
        </w:rPr>
      </w:pPr>
      <w:r w:rsidRPr="00D47CB5">
        <w:rPr>
          <w:sz w:val="20"/>
        </w:rPr>
        <w:t>D=0</w:t>
      </w:r>
      <w:proofErr w:type="gramStart"/>
      <w:r w:rsidRPr="00D47CB5">
        <w:rPr>
          <w:sz w:val="20"/>
        </w:rPr>
        <w:t>/  RP</w:t>
      </w:r>
      <w:proofErr w:type="gramEnd"/>
      <w:r w:rsidRPr="00D47CB5">
        <w:rPr>
          <w:sz w:val="20"/>
        </w:rPr>
        <w:t>=1</w:t>
      </w:r>
      <w:r w:rsidRPr="00D47CB5">
        <w:rPr>
          <w:sz w:val="20"/>
        </w:rPr>
        <w:tab/>
      </w:r>
      <w:r w:rsidRPr="00D47CB5">
        <w:rPr>
          <w:sz w:val="20"/>
        </w:rPr>
        <w:tab/>
      </w:r>
      <w:r w:rsidRPr="00D47CB5">
        <w:rPr>
          <w:sz w:val="20"/>
        </w:rPr>
        <w:tab/>
      </w:r>
      <w:r w:rsidRPr="00D47CB5">
        <w:rPr>
          <w:sz w:val="20"/>
        </w:rPr>
        <w:tab/>
        <w:t>D= 1  Capitaux p</w:t>
      </w:r>
      <w:r>
        <w:rPr>
          <w:sz w:val="20"/>
        </w:rPr>
        <w:t>ropres= 0    E(CR)= 7%</w:t>
      </w:r>
    </w:p>
    <w:p w:rsidR="00D47CB5" w:rsidRDefault="00D47CB5" w:rsidP="00D47CB5">
      <w:pPr>
        <w:spacing w:after="0"/>
        <w:rPr>
          <w:sz w:val="20"/>
          <w:lang w:val="es-ES"/>
        </w:rPr>
      </w:pPr>
      <w:r w:rsidRPr="00D47CB5">
        <w:rPr>
          <w:sz w:val="20"/>
          <w:lang w:val="es-ES"/>
        </w:rPr>
        <w:t>E(R)=</w:t>
      </w:r>
      <w:proofErr w:type="spellStart"/>
      <w:r w:rsidRPr="00D47CB5">
        <w:rPr>
          <w:sz w:val="20"/>
          <w:lang w:val="es-ES"/>
        </w:rPr>
        <w:t>RF+Beta</w:t>
      </w:r>
      <w:proofErr w:type="spellEnd"/>
      <w:r w:rsidRPr="00D47CB5">
        <w:rPr>
          <w:sz w:val="20"/>
          <w:lang w:val="es-ES"/>
        </w:rPr>
        <w:t>(E(R</w:t>
      </w:r>
      <w:r>
        <w:rPr>
          <w:sz w:val="20"/>
          <w:lang w:val="es-ES"/>
        </w:rPr>
        <w:t>M)-RF)</w:t>
      </w:r>
      <w:r>
        <w:rPr>
          <w:sz w:val="20"/>
          <w:lang w:val="es-ES"/>
        </w:rPr>
        <w:tab/>
      </w:r>
      <w:r>
        <w:rPr>
          <w:sz w:val="20"/>
          <w:lang w:val="es-ES"/>
        </w:rPr>
        <w:tab/>
      </w:r>
      <w:r>
        <w:rPr>
          <w:sz w:val="20"/>
          <w:lang w:val="es-ES"/>
        </w:rPr>
        <w:tab/>
        <w:t>CMPC= RD*D/</w:t>
      </w:r>
      <w:proofErr w:type="spellStart"/>
      <w:r>
        <w:rPr>
          <w:sz w:val="20"/>
          <w:lang w:val="es-ES"/>
        </w:rPr>
        <w:t>D+capitaux</w:t>
      </w:r>
      <w:proofErr w:type="spellEnd"/>
      <w:r>
        <w:rPr>
          <w:sz w:val="20"/>
          <w:lang w:val="es-ES"/>
        </w:rPr>
        <w:t xml:space="preserve"> </w:t>
      </w:r>
      <w:proofErr w:type="spellStart"/>
      <w:r>
        <w:rPr>
          <w:sz w:val="20"/>
          <w:lang w:val="es-ES"/>
        </w:rPr>
        <w:t>propres</w:t>
      </w:r>
      <w:proofErr w:type="spellEnd"/>
    </w:p>
    <w:p w:rsidR="00D47CB5" w:rsidRDefault="00D47CB5" w:rsidP="00D47CB5">
      <w:pPr>
        <w:spacing w:after="0"/>
        <w:rPr>
          <w:sz w:val="20"/>
          <w:lang w:val="es-ES"/>
        </w:rPr>
      </w:pPr>
      <w:r>
        <w:rPr>
          <w:sz w:val="20"/>
          <w:lang w:val="es-ES"/>
        </w:rPr>
        <w:t>=2,5+1*(7-2,5)</w:t>
      </w:r>
      <w:r>
        <w:rPr>
          <w:sz w:val="20"/>
          <w:lang w:val="es-ES"/>
        </w:rPr>
        <w:tab/>
      </w:r>
      <w:r>
        <w:rPr>
          <w:sz w:val="20"/>
          <w:lang w:val="es-ES"/>
        </w:rPr>
        <w:tab/>
      </w:r>
      <w:r>
        <w:rPr>
          <w:sz w:val="20"/>
          <w:lang w:val="es-ES"/>
        </w:rPr>
        <w:tab/>
      </w:r>
      <w:r>
        <w:rPr>
          <w:sz w:val="20"/>
          <w:lang w:val="es-ES"/>
        </w:rPr>
        <w:tab/>
        <w:t>=4,5*3600/3000</w:t>
      </w:r>
    </w:p>
    <w:p w:rsidR="00D47CB5" w:rsidRPr="00D47CB5" w:rsidRDefault="00D47CB5" w:rsidP="00D47CB5">
      <w:pPr>
        <w:spacing w:after="0"/>
        <w:rPr>
          <w:sz w:val="20"/>
          <w:lang w:val="es-ES"/>
        </w:rPr>
      </w:pPr>
      <w:r>
        <w:rPr>
          <w:sz w:val="20"/>
          <w:lang w:val="es-ES"/>
        </w:rPr>
        <w:t>=7%   RCP=7%</w:t>
      </w:r>
      <w:r>
        <w:rPr>
          <w:sz w:val="20"/>
          <w:lang w:val="es-ES"/>
        </w:rPr>
        <w:tab/>
      </w:r>
      <w:r>
        <w:rPr>
          <w:sz w:val="20"/>
          <w:lang w:val="es-ES"/>
        </w:rPr>
        <w:tab/>
      </w:r>
      <w:r>
        <w:rPr>
          <w:sz w:val="20"/>
          <w:lang w:val="es-ES"/>
        </w:rPr>
        <w:tab/>
      </w:r>
      <w:r>
        <w:rPr>
          <w:sz w:val="20"/>
          <w:lang w:val="es-ES"/>
        </w:rPr>
        <w:tab/>
        <w:t>=4,5% *1</w:t>
      </w:r>
    </w:p>
    <w:p w:rsidR="00D47CB5" w:rsidRPr="00D47CB5" w:rsidRDefault="00D47CB5" w:rsidP="00D47CB5">
      <w:pPr>
        <w:spacing w:after="0"/>
        <w:rPr>
          <w:sz w:val="20"/>
          <w:lang w:val="es-ES"/>
        </w:rPr>
      </w:pPr>
      <w:r>
        <w:rPr>
          <w:sz w:val="20"/>
          <w:lang w:val="es-ES"/>
        </w:rPr>
        <w:tab/>
      </w:r>
      <w:r>
        <w:rPr>
          <w:sz w:val="20"/>
          <w:lang w:val="es-ES"/>
        </w:rPr>
        <w:tab/>
      </w:r>
      <w:r>
        <w:rPr>
          <w:sz w:val="20"/>
          <w:lang w:val="es-ES"/>
        </w:rPr>
        <w:tab/>
      </w:r>
      <w:r>
        <w:rPr>
          <w:sz w:val="20"/>
          <w:lang w:val="es-ES"/>
        </w:rPr>
        <w:tab/>
      </w:r>
      <w:r>
        <w:rPr>
          <w:sz w:val="20"/>
          <w:lang w:val="es-ES"/>
        </w:rPr>
        <w:tab/>
        <w:t>=4,5%</w:t>
      </w:r>
      <w:bookmarkStart w:id="6" w:name="_GoBack"/>
      <w:bookmarkEnd w:id="6"/>
    </w:p>
    <w:sectPr w:rsidR="00D47CB5" w:rsidRPr="00D47CB5" w:rsidSect="009F2F54">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54"/>
    <w:rsid w:val="000D201B"/>
    <w:rsid w:val="00614C75"/>
    <w:rsid w:val="007F7B37"/>
    <w:rsid w:val="008C7457"/>
    <w:rsid w:val="00936369"/>
    <w:rsid w:val="009F2F54"/>
    <w:rsid w:val="00BB6464"/>
    <w:rsid w:val="00D47CB5"/>
    <w:rsid w:val="00FE3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C8CD"/>
  <w15:chartTrackingRefBased/>
  <w15:docId w15:val="{0094E612-C193-4E5D-BA24-1DBC18C1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rPr>
  </w:style>
  <w:style w:type="paragraph" w:styleId="Titre2">
    <w:name w:val="heading 2"/>
    <w:basedOn w:val="Normal"/>
    <w:link w:val="Titre2Car"/>
    <w:uiPriority w:val="9"/>
    <w:qFormat/>
    <w:rsid w:val="009F2F54"/>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Titre3">
    <w:name w:val="heading 3"/>
    <w:basedOn w:val="Normal"/>
    <w:next w:val="Normal"/>
    <w:link w:val="Titre3Car"/>
    <w:uiPriority w:val="9"/>
    <w:semiHidden/>
    <w:unhideWhenUsed/>
    <w:qFormat/>
    <w:rsid w:val="007F7B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F2F54"/>
    <w:rPr>
      <w:b/>
      <w:bCs/>
    </w:rPr>
  </w:style>
  <w:style w:type="character" w:customStyle="1" w:styleId="Titre2Car">
    <w:name w:val="Titre 2 Car"/>
    <w:basedOn w:val="Policepardfaut"/>
    <w:link w:val="Titre2"/>
    <w:uiPriority w:val="9"/>
    <w:rsid w:val="009F2F5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F2F5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itre3Car">
    <w:name w:val="Titre 3 Car"/>
    <w:basedOn w:val="Policepardfaut"/>
    <w:link w:val="Titre3"/>
    <w:uiPriority w:val="9"/>
    <w:semiHidden/>
    <w:rsid w:val="007F7B37"/>
    <w:rPr>
      <w:rFonts w:asciiTheme="majorHAnsi" w:eastAsiaTheme="majorEastAsia" w:hAnsiTheme="majorHAnsi" w:cstheme="majorBidi"/>
      <w:color w:val="1F3763" w:themeColor="accent1" w:themeShade="7F"/>
      <w:sz w:val="24"/>
      <w:szCs w:val="24"/>
      <w:lang w:val="fr-FR"/>
    </w:rPr>
  </w:style>
  <w:style w:type="paragraph" w:customStyle="1" w:styleId="top">
    <w:name w:val="top"/>
    <w:basedOn w:val="Normal"/>
    <w:rsid w:val="007F7B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Lienhypertexte">
    <w:name w:val="Hyperlink"/>
    <w:basedOn w:val="Policepardfaut"/>
    <w:uiPriority w:val="99"/>
    <w:semiHidden/>
    <w:unhideWhenUsed/>
    <w:rsid w:val="007F7B37"/>
    <w:rPr>
      <w:color w:val="0000FF"/>
      <w:u w:val="single"/>
    </w:rPr>
  </w:style>
  <w:style w:type="table" w:styleId="Grilledutableau">
    <w:name w:val="Table Grid"/>
    <w:basedOn w:val="TableauNormal"/>
    <w:uiPriority w:val="39"/>
    <w:rsid w:val="00D47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2659">
      <w:bodyDiv w:val="1"/>
      <w:marLeft w:val="0"/>
      <w:marRight w:val="0"/>
      <w:marTop w:val="0"/>
      <w:marBottom w:val="0"/>
      <w:divBdr>
        <w:top w:val="none" w:sz="0" w:space="0" w:color="auto"/>
        <w:left w:val="none" w:sz="0" w:space="0" w:color="auto"/>
        <w:bottom w:val="none" w:sz="0" w:space="0" w:color="auto"/>
        <w:right w:val="none" w:sz="0" w:space="0" w:color="auto"/>
      </w:divBdr>
      <w:divsChild>
        <w:div w:id="332416478">
          <w:marLeft w:val="0"/>
          <w:marRight w:val="0"/>
          <w:marTop w:val="0"/>
          <w:marBottom w:val="0"/>
          <w:divBdr>
            <w:top w:val="none" w:sz="0" w:space="0" w:color="auto"/>
            <w:left w:val="none" w:sz="0" w:space="0" w:color="auto"/>
            <w:bottom w:val="none" w:sz="0" w:space="0" w:color="auto"/>
            <w:right w:val="none" w:sz="0" w:space="0" w:color="auto"/>
          </w:divBdr>
        </w:div>
      </w:divsChild>
    </w:div>
    <w:div w:id="10265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5</Pages>
  <Words>918</Words>
  <Characters>5234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 EL-HELLAOUI</dc:creator>
  <cp:keywords/>
  <dc:description/>
  <cp:lastModifiedBy>Mostafa EL-HELLAOUI</cp:lastModifiedBy>
  <cp:revision>1</cp:revision>
  <dcterms:created xsi:type="dcterms:W3CDTF">2019-01-06T17:38:00Z</dcterms:created>
  <dcterms:modified xsi:type="dcterms:W3CDTF">2019-01-07T16:47:00Z</dcterms:modified>
</cp:coreProperties>
</file>